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EAD" w:rsidRDefault="005C6EAD" w:rsidP="005C6EAD">
      <w:pPr>
        <w:spacing w:line="240" w:lineRule="auto"/>
        <w:jc w:val="right"/>
        <w:outlineLvl w:val="0"/>
        <w:rPr>
          <w:b/>
          <w:bCs/>
          <w:color w:val="808080"/>
          <w:sz w:val="36"/>
          <w:szCs w:val="36"/>
          <w:u w:color="808080"/>
        </w:rPr>
      </w:pPr>
      <w:r>
        <w:rPr>
          <w:b/>
          <w:bCs/>
          <w:color w:val="808080"/>
          <w:sz w:val="36"/>
          <w:szCs w:val="36"/>
          <w:u w:color="808080"/>
        </w:rPr>
        <w:t>Appendix 8</w:t>
      </w:r>
      <w:bookmarkStart w:id="0" w:name="_GoBack"/>
      <w:bookmarkEnd w:id="0"/>
    </w:p>
    <w:p w:rsidR="005C6EAD" w:rsidRDefault="005C6EAD">
      <w:pPr>
        <w:spacing w:line="240" w:lineRule="auto"/>
        <w:outlineLvl w:val="0"/>
        <w:rPr>
          <w:b/>
          <w:bCs/>
          <w:color w:val="808080"/>
          <w:sz w:val="36"/>
          <w:szCs w:val="36"/>
          <w:u w:color="808080"/>
        </w:rPr>
      </w:pPr>
    </w:p>
    <w:p w:rsidR="00AF44FB" w:rsidRDefault="005C6EAD">
      <w:pPr>
        <w:spacing w:line="240" w:lineRule="auto"/>
        <w:outlineLvl w:val="0"/>
        <w:rPr>
          <w:b/>
          <w:bCs/>
          <w:color w:val="808080"/>
          <w:sz w:val="36"/>
          <w:szCs w:val="36"/>
          <w:u w:color="808080"/>
        </w:rPr>
      </w:pPr>
      <w:r>
        <w:rPr>
          <w:b/>
          <w:bCs/>
          <w:color w:val="808080"/>
          <w:sz w:val="36"/>
          <w:szCs w:val="36"/>
          <w:u w:color="808080"/>
        </w:rPr>
        <w:t>Burgess Hill Town Market Proposal</w:t>
      </w:r>
    </w:p>
    <w:p w:rsidR="00AF44FB" w:rsidRDefault="00AF44FB">
      <w:pPr>
        <w:spacing w:line="240" w:lineRule="auto"/>
        <w:outlineLvl w:val="0"/>
        <w:rPr>
          <w:b/>
          <w:bCs/>
          <w:color w:val="808080"/>
          <w:sz w:val="36"/>
          <w:szCs w:val="36"/>
          <w:u w:color="808080"/>
        </w:rPr>
      </w:pPr>
    </w:p>
    <w:p w:rsidR="00AF44FB" w:rsidRDefault="005C6EAD">
      <w:pPr>
        <w:spacing w:line="240" w:lineRule="auto"/>
        <w:outlineLvl w:val="0"/>
        <w:rPr>
          <w:b/>
          <w:bCs/>
          <w:color w:val="808080"/>
          <w:sz w:val="36"/>
          <w:szCs w:val="36"/>
          <w:u w:color="808080"/>
        </w:rPr>
      </w:pPr>
      <w:r>
        <w:rPr>
          <w:b/>
          <w:bCs/>
          <w:color w:val="808080"/>
          <w:sz w:val="36"/>
          <w:szCs w:val="36"/>
          <w:u w:color="808080"/>
        </w:rPr>
        <w:t>Introduction</w:t>
      </w:r>
    </w:p>
    <w:p w:rsidR="00AF44FB" w:rsidRDefault="005C6EAD">
      <w:pPr>
        <w:spacing w:line="240" w:lineRule="auto"/>
        <w:outlineLvl w:val="0"/>
        <w:rPr>
          <w:color w:val="424242"/>
          <w:sz w:val="26"/>
          <w:szCs w:val="26"/>
          <w:u w:color="808080"/>
        </w:rPr>
      </w:pPr>
      <w:r>
        <w:rPr>
          <w:color w:val="424242"/>
          <w:sz w:val="26"/>
          <w:szCs w:val="26"/>
          <w:u w:color="808080"/>
        </w:rPr>
        <w:t xml:space="preserve">Burgess Hill is a well-connected place to live with a population of 30,635. In the next 5-10 years the town will see significant growth and investment with an </w:t>
      </w:r>
    </w:p>
    <w:p w:rsidR="00AF44FB" w:rsidRDefault="005C6EAD">
      <w:pPr>
        <w:spacing w:line="240" w:lineRule="auto"/>
        <w:outlineLvl w:val="0"/>
        <w:rPr>
          <w:color w:val="424242"/>
          <w:sz w:val="26"/>
          <w:szCs w:val="26"/>
          <w:u w:color="808080"/>
        </w:rPr>
      </w:pPr>
      <w:proofErr w:type="gramStart"/>
      <w:r>
        <w:rPr>
          <w:color w:val="424242"/>
          <w:sz w:val="26"/>
          <w:szCs w:val="26"/>
          <w:u w:color="808080"/>
        </w:rPr>
        <w:t>additional</w:t>
      </w:r>
      <w:proofErr w:type="gramEnd"/>
      <w:r>
        <w:rPr>
          <w:color w:val="424242"/>
          <w:sz w:val="26"/>
          <w:szCs w:val="26"/>
          <w:u w:color="808080"/>
        </w:rPr>
        <w:t xml:space="preserve"> c.4000 homes. Burgess Hill is a priority town for Mid Sussex District </w:t>
      </w:r>
    </w:p>
    <w:p w:rsidR="00AF44FB" w:rsidRDefault="005C6EAD">
      <w:pPr>
        <w:spacing w:line="240" w:lineRule="auto"/>
        <w:outlineLvl w:val="0"/>
        <w:rPr>
          <w:color w:val="424242"/>
          <w:sz w:val="26"/>
          <w:szCs w:val="26"/>
          <w:u w:color="808080"/>
        </w:rPr>
      </w:pPr>
      <w:r>
        <w:rPr>
          <w:color w:val="424242"/>
          <w:sz w:val="26"/>
          <w:szCs w:val="26"/>
          <w:u w:color="808080"/>
        </w:rPr>
        <w:t xml:space="preserve">Council’s current housing allocation, associated transport links, </w:t>
      </w:r>
      <w:proofErr w:type="spellStart"/>
      <w:r>
        <w:rPr>
          <w:color w:val="424242"/>
          <w:sz w:val="26"/>
          <w:szCs w:val="26"/>
          <w:u w:color="808080"/>
        </w:rPr>
        <w:t>fibre</w:t>
      </w:r>
      <w:proofErr w:type="spellEnd"/>
      <w:r>
        <w:rPr>
          <w:color w:val="424242"/>
          <w:sz w:val="26"/>
          <w:szCs w:val="26"/>
          <w:u w:color="808080"/>
        </w:rPr>
        <w:t xml:space="preserve"> broadband improvements and town </w:t>
      </w:r>
      <w:proofErr w:type="spellStart"/>
      <w:r>
        <w:rPr>
          <w:color w:val="424242"/>
          <w:sz w:val="26"/>
          <w:szCs w:val="26"/>
          <w:u w:color="808080"/>
        </w:rPr>
        <w:t>centre</w:t>
      </w:r>
      <w:proofErr w:type="spellEnd"/>
      <w:r>
        <w:rPr>
          <w:color w:val="424242"/>
          <w:sz w:val="26"/>
          <w:szCs w:val="26"/>
          <w:u w:color="808080"/>
        </w:rPr>
        <w:t xml:space="preserve"> redevelopment proposed from </w:t>
      </w:r>
      <w:proofErr w:type="spellStart"/>
      <w:r>
        <w:rPr>
          <w:color w:val="424242"/>
          <w:sz w:val="26"/>
          <w:szCs w:val="26"/>
          <w:u w:color="808080"/>
        </w:rPr>
        <w:t>NewRiver</w:t>
      </w:r>
      <w:proofErr w:type="spellEnd"/>
      <w:r>
        <w:rPr>
          <w:color w:val="424242"/>
          <w:sz w:val="26"/>
          <w:szCs w:val="26"/>
          <w:u w:color="808080"/>
        </w:rPr>
        <w:t xml:space="preserve"> REIT. </w:t>
      </w:r>
    </w:p>
    <w:p w:rsidR="00AF44FB" w:rsidRDefault="00AF44FB">
      <w:pPr>
        <w:spacing w:line="240" w:lineRule="auto"/>
        <w:outlineLvl w:val="0"/>
        <w:rPr>
          <w:color w:val="424242"/>
          <w:sz w:val="26"/>
          <w:szCs w:val="26"/>
          <w:u w:color="808080"/>
        </w:rPr>
      </w:pPr>
    </w:p>
    <w:p w:rsidR="00AF44FB" w:rsidRDefault="005C6EAD">
      <w:pPr>
        <w:spacing w:line="240" w:lineRule="auto"/>
        <w:outlineLvl w:val="0"/>
        <w:rPr>
          <w:color w:val="424242"/>
          <w:sz w:val="26"/>
          <w:szCs w:val="26"/>
          <w:u w:color="808080"/>
        </w:rPr>
      </w:pPr>
      <w:r>
        <w:rPr>
          <w:color w:val="424242"/>
          <w:sz w:val="26"/>
          <w:szCs w:val="26"/>
          <w:u w:color="808080"/>
        </w:rPr>
        <w:t>Planning applicati</w:t>
      </w:r>
      <w:r>
        <w:rPr>
          <w:color w:val="424242"/>
          <w:sz w:val="26"/>
          <w:szCs w:val="26"/>
          <w:u w:color="808080"/>
        </w:rPr>
        <w:t xml:space="preserve">ons are anticipated from </w:t>
      </w:r>
      <w:proofErr w:type="spellStart"/>
      <w:r>
        <w:rPr>
          <w:color w:val="424242"/>
          <w:sz w:val="26"/>
          <w:szCs w:val="26"/>
          <w:u w:color="808080"/>
        </w:rPr>
        <w:t>NewRiver</w:t>
      </w:r>
      <w:proofErr w:type="spellEnd"/>
      <w:r>
        <w:rPr>
          <w:color w:val="424242"/>
          <w:sz w:val="26"/>
          <w:szCs w:val="26"/>
          <w:u w:color="808080"/>
        </w:rPr>
        <w:t xml:space="preserve"> REIT for the town </w:t>
      </w:r>
      <w:proofErr w:type="spellStart"/>
      <w:r>
        <w:rPr>
          <w:color w:val="424242"/>
          <w:sz w:val="26"/>
          <w:szCs w:val="26"/>
          <w:u w:color="808080"/>
        </w:rPr>
        <w:t>centre</w:t>
      </w:r>
      <w:proofErr w:type="spellEnd"/>
      <w:r>
        <w:rPr>
          <w:color w:val="424242"/>
          <w:sz w:val="26"/>
          <w:szCs w:val="26"/>
          <w:u w:color="808080"/>
        </w:rPr>
        <w:t xml:space="preserve"> redevelopment but it is likely due to economic forecasts that we will not see tangible building developments for at least 18-24 months, if at all - with further consideration given to the impact of</w:t>
      </w:r>
      <w:r>
        <w:rPr>
          <w:color w:val="424242"/>
          <w:sz w:val="26"/>
          <w:szCs w:val="26"/>
          <w:u w:color="808080"/>
        </w:rPr>
        <w:t xml:space="preserve"> the current Covid-19 pandemic. It is commonly understood that as more people choose to shop online, the high street is becoming a destination to </w:t>
      </w:r>
      <w:proofErr w:type="spellStart"/>
      <w:r>
        <w:rPr>
          <w:color w:val="424242"/>
          <w:sz w:val="26"/>
          <w:szCs w:val="26"/>
          <w:u w:color="808080"/>
        </w:rPr>
        <w:t>socialise</w:t>
      </w:r>
      <w:proofErr w:type="spellEnd"/>
      <w:r>
        <w:rPr>
          <w:color w:val="424242"/>
          <w:sz w:val="26"/>
          <w:szCs w:val="26"/>
          <w:u w:color="808080"/>
        </w:rPr>
        <w:t>, browse and shop for unusual or more sustainable/local products rather than a pure or standard shopp</w:t>
      </w:r>
      <w:r>
        <w:rPr>
          <w:color w:val="424242"/>
          <w:sz w:val="26"/>
          <w:szCs w:val="26"/>
          <w:u w:color="808080"/>
        </w:rPr>
        <w:t xml:space="preserve">ing </w:t>
      </w:r>
    </w:p>
    <w:p w:rsidR="00AF44FB" w:rsidRDefault="005C6EAD">
      <w:pPr>
        <w:spacing w:line="240" w:lineRule="auto"/>
        <w:outlineLvl w:val="0"/>
        <w:rPr>
          <w:color w:val="424242"/>
          <w:sz w:val="26"/>
          <w:szCs w:val="26"/>
          <w:u w:color="808080"/>
        </w:rPr>
      </w:pPr>
      <w:proofErr w:type="gramStart"/>
      <w:r>
        <w:rPr>
          <w:color w:val="424242"/>
          <w:sz w:val="26"/>
          <w:szCs w:val="26"/>
          <w:u w:color="808080"/>
        </w:rPr>
        <w:t>destination</w:t>
      </w:r>
      <w:proofErr w:type="gramEnd"/>
      <w:r>
        <w:rPr>
          <w:color w:val="424242"/>
          <w:sz w:val="26"/>
          <w:szCs w:val="26"/>
          <w:u w:color="808080"/>
        </w:rPr>
        <w:t xml:space="preserve">. As part of the town council’s strategy to improve trading </w:t>
      </w:r>
    </w:p>
    <w:p w:rsidR="00AF44FB" w:rsidRDefault="005C6EAD">
      <w:pPr>
        <w:spacing w:line="240" w:lineRule="auto"/>
        <w:outlineLvl w:val="0"/>
        <w:rPr>
          <w:color w:val="424242"/>
          <w:sz w:val="26"/>
          <w:szCs w:val="26"/>
          <w:u w:color="808080"/>
        </w:rPr>
      </w:pPr>
      <w:proofErr w:type="gramStart"/>
      <w:r>
        <w:rPr>
          <w:color w:val="424242"/>
          <w:sz w:val="26"/>
          <w:szCs w:val="26"/>
          <w:u w:color="808080"/>
        </w:rPr>
        <w:t>opportunities</w:t>
      </w:r>
      <w:proofErr w:type="gramEnd"/>
      <w:r>
        <w:rPr>
          <w:color w:val="424242"/>
          <w:sz w:val="26"/>
          <w:szCs w:val="26"/>
          <w:u w:color="808080"/>
        </w:rPr>
        <w:t xml:space="preserve"> and attract footfall for existing traders by </w:t>
      </w:r>
      <w:proofErr w:type="spellStart"/>
      <w:r>
        <w:rPr>
          <w:color w:val="424242"/>
          <w:sz w:val="26"/>
          <w:szCs w:val="26"/>
          <w:u w:color="808080"/>
        </w:rPr>
        <w:t>revitalising</w:t>
      </w:r>
      <w:proofErr w:type="spellEnd"/>
      <w:r>
        <w:rPr>
          <w:color w:val="424242"/>
          <w:sz w:val="26"/>
          <w:szCs w:val="26"/>
          <w:u w:color="808080"/>
        </w:rPr>
        <w:t xml:space="preserve"> the town </w:t>
      </w:r>
    </w:p>
    <w:p w:rsidR="00AF44FB" w:rsidRDefault="005C6EAD">
      <w:pPr>
        <w:spacing w:line="240" w:lineRule="auto"/>
        <w:outlineLvl w:val="0"/>
        <w:rPr>
          <w:color w:val="424242"/>
          <w:sz w:val="26"/>
          <w:szCs w:val="26"/>
          <w:u w:color="808080"/>
        </w:rPr>
      </w:pPr>
      <w:proofErr w:type="spellStart"/>
      <w:proofErr w:type="gramStart"/>
      <w:r>
        <w:rPr>
          <w:color w:val="424242"/>
          <w:sz w:val="26"/>
          <w:szCs w:val="26"/>
          <w:u w:color="808080"/>
        </w:rPr>
        <w:t>centre</w:t>
      </w:r>
      <w:proofErr w:type="spellEnd"/>
      <w:proofErr w:type="gramEnd"/>
      <w:r>
        <w:rPr>
          <w:color w:val="424242"/>
          <w:sz w:val="26"/>
          <w:szCs w:val="26"/>
          <w:u w:color="808080"/>
        </w:rPr>
        <w:t xml:space="preserve">, we have established a working group to reintroduce an open air market to Burgess Hill to </w:t>
      </w:r>
      <w:r>
        <w:rPr>
          <w:color w:val="424242"/>
          <w:sz w:val="26"/>
          <w:szCs w:val="26"/>
          <w:u w:color="808080"/>
        </w:rPr>
        <w:t>fill these gaps in our town’s shopping experience and bring more people to the town. The market viability will be assessed after 6 months to determine successes and reassess risks and performance (see page 5).</w:t>
      </w:r>
    </w:p>
    <w:p w:rsidR="00AF44FB" w:rsidRDefault="00AF44FB">
      <w:pPr>
        <w:spacing w:line="240" w:lineRule="auto"/>
        <w:outlineLvl w:val="0"/>
        <w:rPr>
          <w:color w:val="424242"/>
          <w:sz w:val="26"/>
          <w:szCs w:val="26"/>
          <w:u w:color="808080"/>
        </w:rPr>
      </w:pPr>
    </w:p>
    <w:p w:rsidR="00AF44FB" w:rsidRDefault="005C6EAD">
      <w:pPr>
        <w:spacing w:line="240" w:lineRule="auto"/>
        <w:outlineLvl w:val="0"/>
        <w:rPr>
          <w:b/>
          <w:bCs/>
          <w:color w:val="808080"/>
          <w:sz w:val="36"/>
          <w:szCs w:val="36"/>
          <w:u w:color="808080"/>
        </w:rPr>
      </w:pPr>
      <w:r>
        <w:rPr>
          <w:b/>
          <w:bCs/>
          <w:color w:val="808080"/>
          <w:sz w:val="36"/>
          <w:szCs w:val="36"/>
          <w:u w:color="808080"/>
        </w:rPr>
        <w:t>Executive Summary</w:t>
      </w:r>
    </w:p>
    <w:p w:rsidR="00AF44FB" w:rsidRDefault="005C6EAD">
      <w:pPr>
        <w:spacing w:line="240" w:lineRule="auto"/>
        <w:outlineLvl w:val="0"/>
        <w:rPr>
          <w:color w:val="424242"/>
          <w:sz w:val="26"/>
          <w:szCs w:val="26"/>
          <w:u w:color="808080"/>
        </w:rPr>
      </w:pPr>
      <w:r>
        <w:rPr>
          <w:color w:val="424242"/>
          <w:sz w:val="26"/>
          <w:szCs w:val="26"/>
          <w:u w:color="808080"/>
        </w:rPr>
        <w:t>Markets have always been an</w:t>
      </w:r>
      <w:r>
        <w:rPr>
          <w:color w:val="424242"/>
          <w:sz w:val="26"/>
          <w:szCs w:val="26"/>
          <w:u w:color="808080"/>
        </w:rPr>
        <w:t xml:space="preserve"> important part of town </w:t>
      </w:r>
      <w:proofErr w:type="spellStart"/>
      <w:r>
        <w:rPr>
          <w:color w:val="424242"/>
          <w:sz w:val="26"/>
          <w:szCs w:val="26"/>
          <w:u w:color="808080"/>
        </w:rPr>
        <w:t>centres</w:t>
      </w:r>
      <w:proofErr w:type="spellEnd"/>
      <w:r>
        <w:rPr>
          <w:color w:val="424242"/>
          <w:sz w:val="26"/>
          <w:szCs w:val="26"/>
          <w:u w:color="808080"/>
        </w:rPr>
        <w:t xml:space="preserve">. In many respects they anchor or are the focus point of town </w:t>
      </w:r>
      <w:proofErr w:type="spellStart"/>
      <w:r>
        <w:rPr>
          <w:color w:val="424242"/>
          <w:sz w:val="26"/>
          <w:szCs w:val="26"/>
          <w:u w:color="808080"/>
        </w:rPr>
        <w:t>centres</w:t>
      </w:r>
      <w:proofErr w:type="spellEnd"/>
      <w:r>
        <w:rPr>
          <w:color w:val="424242"/>
          <w:sz w:val="26"/>
          <w:szCs w:val="26"/>
          <w:u w:color="808080"/>
        </w:rPr>
        <w:t xml:space="preserve"> across the country. Burgess Hill Town Council have agreed (within the 2020/21 budget) in principle to revive the town </w:t>
      </w:r>
      <w:proofErr w:type="spellStart"/>
      <w:r>
        <w:rPr>
          <w:color w:val="424242"/>
          <w:sz w:val="26"/>
          <w:szCs w:val="26"/>
          <w:u w:color="808080"/>
        </w:rPr>
        <w:t>centre</w:t>
      </w:r>
      <w:proofErr w:type="spellEnd"/>
      <w:r>
        <w:rPr>
          <w:color w:val="424242"/>
          <w:sz w:val="26"/>
          <w:szCs w:val="26"/>
          <w:u w:color="808080"/>
        </w:rPr>
        <w:t xml:space="preserve"> by introducing a low risk ‘tow</w:t>
      </w:r>
      <w:r>
        <w:rPr>
          <w:color w:val="424242"/>
          <w:sz w:val="26"/>
          <w:szCs w:val="26"/>
          <w:u w:color="808080"/>
        </w:rPr>
        <w:t>n market’ initiative in-house. After model research (see Appendix D, pg. 15), consultation with NMTF (National Market Traders Federation) and discussion at Strategic KAG, we are now in a position to present our case for introducing a new market for Burgess</w:t>
      </w:r>
      <w:r>
        <w:rPr>
          <w:color w:val="424242"/>
          <w:sz w:val="26"/>
          <w:szCs w:val="26"/>
          <w:u w:color="808080"/>
        </w:rPr>
        <w:t xml:space="preserve"> Hill.</w:t>
      </w:r>
    </w:p>
    <w:p w:rsidR="00AF44FB" w:rsidRDefault="00AF44FB">
      <w:pPr>
        <w:spacing w:line="240" w:lineRule="auto"/>
        <w:outlineLvl w:val="0"/>
        <w:rPr>
          <w:color w:val="424242"/>
          <w:sz w:val="26"/>
          <w:szCs w:val="26"/>
          <w:u w:color="808080"/>
        </w:rPr>
      </w:pPr>
    </w:p>
    <w:p w:rsidR="00AF44FB" w:rsidRDefault="005C6EAD">
      <w:pPr>
        <w:spacing w:line="240" w:lineRule="auto"/>
        <w:outlineLvl w:val="0"/>
        <w:rPr>
          <w:color w:val="424242"/>
          <w:sz w:val="26"/>
          <w:szCs w:val="26"/>
          <w:u w:color="808080"/>
        </w:rPr>
      </w:pPr>
      <w:r>
        <w:rPr>
          <w:color w:val="424242"/>
          <w:sz w:val="26"/>
          <w:szCs w:val="26"/>
          <w:u w:color="808080"/>
        </w:rPr>
        <w:t>The second Saturday in the month has been chosen due to the gap in the month amongst existing markets in the locality. With that in mind, we are pr</w:t>
      </w:r>
      <w:r>
        <w:rPr>
          <w:color w:val="424242"/>
          <w:sz w:val="26"/>
          <w:szCs w:val="26"/>
          <w:u w:color="808080"/>
        </w:rPr>
        <w:t>o</w:t>
      </w:r>
      <w:r>
        <w:rPr>
          <w:color w:val="424242"/>
          <w:sz w:val="26"/>
          <w:szCs w:val="26"/>
          <w:u w:color="808080"/>
        </w:rPr>
        <w:t>posing to begin with the first market held on the 12th September and then co</w:t>
      </w:r>
      <w:r>
        <w:rPr>
          <w:color w:val="424242"/>
          <w:sz w:val="26"/>
          <w:szCs w:val="26"/>
          <w:u w:color="808080"/>
        </w:rPr>
        <w:t>n</w:t>
      </w:r>
      <w:r>
        <w:rPr>
          <w:color w:val="424242"/>
          <w:sz w:val="26"/>
          <w:szCs w:val="26"/>
          <w:u w:color="808080"/>
        </w:rPr>
        <w:t>tinue every month, on t</w:t>
      </w:r>
      <w:r>
        <w:rPr>
          <w:color w:val="424242"/>
          <w:sz w:val="26"/>
          <w:szCs w:val="26"/>
          <w:u w:color="808080"/>
        </w:rPr>
        <w:t xml:space="preserve">he second Saturday. With consideration given to the Covid-19 pandemic, we are mindful that risks are somewhat higher for </w:t>
      </w:r>
    </w:p>
    <w:p w:rsidR="00AF44FB" w:rsidRDefault="005C6EAD">
      <w:pPr>
        <w:spacing w:line="240" w:lineRule="auto"/>
        <w:outlineLvl w:val="0"/>
        <w:rPr>
          <w:color w:val="424242"/>
          <w:sz w:val="26"/>
          <w:szCs w:val="26"/>
          <w:u w:color="808080"/>
        </w:rPr>
      </w:pPr>
      <w:proofErr w:type="gramStart"/>
      <w:r>
        <w:rPr>
          <w:color w:val="424242"/>
          <w:sz w:val="26"/>
          <w:szCs w:val="26"/>
          <w:u w:color="808080"/>
        </w:rPr>
        <w:t>September 2020 at the time of writing, but that contingency and risk planning (see pg.11) have taken these issues into account.</w:t>
      </w:r>
      <w:proofErr w:type="gramEnd"/>
    </w:p>
    <w:p w:rsidR="00AF44FB" w:rsidRDefault="00AF44FB">
      <w:pPr>
        <w:spacing w:line="240" w:lineRule="auto"/>
        <w:outlineLvl w:val="0"/>
        <w:rPr>
          <w:color w:val="424242"/>
          <w:sz w:val="26"/>
          <w:szCs w:val="26"/>
          <w:u w:color="808080"/>
        </w:rPr>
      </w:pPr>
    </w:p>
    <w:p w:rsidR="00AF44FB" w:rsidRDefault="005C6EAD">
      <w:pPr>
        <w:spacing w:line="240" w:lineRule="auto"/>
        <w:outlineLvl w:val="0"/>
        <w:rPr>
          <w:color w:val="424242"/>
          <w:sz w:val="26"/>
          <w:szCs w:val="26"/>
          <w:u w:color="808080"/>
        </w:rPr>
      </w:pPr>
      <w:r>
        <w:rPr>
          <w:color w:val="424242"/>
          <w:sz w:val="26"/>
          <w:szCs w:val="26"/>
          <w:u w:color="808080"/>
        </w:rPr>
        <w:t>We ar</w:t>
      </w:r>
      <w:r>
        <w:rPr>
          <w:color w:val="424242"/>
          <w:sz w:val="26"/>
          <w:szCs w:val="26"/>
          <w:u w:color="808080"/>
        </w:rPr>
        <w:t>e planning to make a small surplus of income in the first year of £1000 and a surplus of £2960 in the second year. (See cost analysis on pg.4).</w:t>
      </w:r>
    </w:p>
    <w:p w:rsidR="00AF44FB" w:rsidRDefault="00AF44FB">
      <w:pPr>
        <w:spacing w:line="276" w:lineRule="auto"/>
        <w:outlineLvl w:val="0"/>
        <w:rPr>
          <w:color w:val="424242"/>
          <w:sz w:val="26"/>
          <w:szCs w:val="26"/>
          <w:u w:color="808080"/>
        </w:rPr>
      </w:pPr>
    </w:p>
    <w:p w:rsidR="00AF44FB" w:rsidRDefault="00AF44FB">
      <w:pPr>
        <w:spacing w:line="276" w:lineRule="auto"/>
        <w:outlineLvl w:val="0"/>
        <w:rPr>
          <w:sz w:val="18"/>
          <w:szCs w:val="18"/>
        </w:rPr>
      </w:pPr>
    </w:p>
    <w:p w:rsidR="00AF44FB" w:rsidRDefault="005C6EAD">
      <w:pPr>
        <w:pStyle w:val="Heading1"/>
      </w:pPr>
      <w:r>
        <w:rPr>
          <w:color w:val="000000"/>
          <w:u w:color="000000"/>
        </w:rPr>
        <w:t xml:space="preserve">1. </w:t>
      </w:r>
      <w:r>
        <w:t>BUSINESS / INDUSTRY OVERVIEW</w:t>
      </w:r>
    </w:p>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2476"/>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spacing w:line="288" w:lineRule="auto"/>
            </w:pPr>
            <w:r>
              <w:rPr>
                <w:sz w:val="22"/>
                <w:szCs w:val="22"/>
              </w:rPr>
              <w:t xml:space="preserve">Town markets can be successful ways of driving footfall, boosting trade for </w:t>
            </w:r>
            <w:r>
              <w:rPr>
                <w:sz w:val="22"/>
                <w:szCs w:val="22"/>
              </w:rPr>
              <w:t>existing shops and play a significant part in the social and cultural life of a town. Local jobs, product sourcing and spending keep money in the local economy rather than national chain stores. Burgess Hill market aims to retain existing customers and mai</w:t>
            </w:r>
            <w:r>
              <w:rPr>
                <w:sz w:val="22"/>
                <w:szCs w:val="22"/>
              </w:rPr>
              <w:t xml:space="preserve">ntain perceptions of good value, whilst attracting new customers and make a surplus after costs. The market focus will be on family-friendliness and environmental sustainability featuring staple </w:t>
            </w:r>
            <w:proofErr w:type="spellStart"/>
            <w:r>
              <w:rPr>
                <w:sz w:val="22"/>
                <w:szCs w:val="22"/>
              </w:rPr>
              <w:t>favourites</w:t>
            </w:r>
            <w:proofErr w:type="spellEnd"/>
            <w:r>
              <w:rPr>
                <w:sz w:val="22"/>
                <w:szCs w:val="22"/>
              </w:rPr>
              <w:t xml:space="preserve"> and niche markets for specialist stalls, charity a</w:t>
            </w:r>
            <w:r>
              <w:rPr>
                <w:sz w:val="22"/>
                <w:szCs w:val="22"/>
              </w:rPr>
              <w:t>nd events based on popular local activities.</w:t>
            </w:r>
          </w:p>
        </w:tc>
      </w:tr>
    </w:tbl>
    <w:p w:rsidR="00AF44FB" w:rsidRDefault="00AF44FB">
      <w:pPr>
        <w:pStyle w:val="Heading1"/>
        <w:widowControl w:val="0"/>
        <w:ind w:left="216" w:hanging="216"/>
      </w:pPr>
    </w:p>
    <w:p w:rsidR="00AF44FB" w:rsidRDefault="00AF44FB">
      <w:pPr>
        <w:pStyle w:val="Heading1"/>
        <w:widowControl w:val="0"/>
        <w:ind w:left="108" w:hanging="108"/>
      </w:pPr>
    </w:p>
    <w:p w:rsidR="00AF44FB" w:rsidRDefault="00AF44FB">
      <w:pPr>
        <w:pStyle w:val="Heading1"/>
        <w:widowControl w:val="0"/>
      </w:pPr>
    </w:p>
    <w:p w:rsidR="00AF44FB" w:rsidRDefault="00AF44FB">
      <w:pPr>
        <w:spacing w:line="276" w:lineRule="auto"/>
        <w:outlineLvl w:val="0"/>
        <w:rPr>
          <w:color w:val="808080"/>
          <w:u w:color="808080"/>
        </w:rPr>
      </w:pPr>
    </w:p>
    <w:p w:rsidR="00AF44FB" w:rsidRDefault="005C6EAD">
      <w:pPr>
        <w:pStyle w:val="Heading1"/>
      </w:pPr>
      <w:r>
        <w:rPr>
          <w:color w:val="808080"/>
          <w:u w:color="808080"/>
        </w:rPr>
        <w:t xml:space="preserve">2. </w:t>
      </w:r>
      <w:r>
        <w:t>product / service offering</w:t>
      </w:r>
    </w:p>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1249"/>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spacing w:line="288" w:lineRule="auto"/>
            </w:pPr>
            <w:r>
              <w:rPr>
                <w:sz w:val="22"/>
                <w:szCs w:val="22"/>
              </w:rPr>
              <w:t xml:space="preserve">The market focus will be on family friendly stall selection and environmental sustainability. We aim to feature at least 20 stalls on one Saturday per month featuring staple </w:t>
            </w:r>
            <w:proofErr w:type="spellStart"/>
            <w:r>
              <w:rPr>
                <w:sz w:val="22"/>
                <w:szCs w:val="22"/>
              </w:rPr>
              <w:t>favourites</w:t>
            </w:r>
            <w:proofErr w:type="spellEnd"/>
            <w:r>
              <w:rPr>
                <w:sz w:val="22"/>
                <w:szCs w:val="22"/>
              </w:rPr>
              <w:t xml:space="preserve"> such as bread, cheese and fish, and niche specialist stalls, charity/community and events or e</w:t>
            </w:r>
            <w:r>
              <w:rPr>
                <w:sz w:val="22"/>
                <w:szCs w:val="22"/>
              </w:rPr>
              <w:t>n</w:t>
            </w:r>
            <w:r>
              <w:rPr>
                <w:sz w:val="22"/>
                <w:szCs w:val="22"/>
              </w:rPr>
              <w:t>tertainment based on popular local activities or groups.</w:t>
            </w:r>
          </w:p>
        </w:tc>
      </w:tr>
    </w:tbl>
    <w:p w:rsidR="00AF44FB" w:rsidRDefault="00AF44FB">
      <w:pPr>
        <w:pStyle w:val="Heading1"/>
        <w:widowControl w:val="0"/>
        <w:ind w:left="216" w:hanging="216"/>
      </w:pPr>
    </w:p>
    <w:p w:rsidR="00AF44FB" w:rsidRDefault="00AF44FB">
      <w:pPr>
        <w:pStyle w:val="Heading1"/>
        <w:widowControl w:val="0"/>
        <w:ind w:left="108" w:hanging="108"/>
      </w:pPr>
    </w:p>
    <w:p w:rsidR="00AF44FB" w:rsidRDefault="00AF44FB">
      <w:pPr>
        <w:pStyle w:val="Heading1"/>
        <w:rPr>
          <w:color w:val="808080"/>
          <w:u w:color="808080"/>
        </w:rPr>
      </w:pPr>
    </w:p>
    <w:p w:rsidR="00AF44FB" w:rsidRDefault="00AF44FB">
      <w:pPr>
        <w:rPr>
          <w:color w:val="808080"/>
          <w:u w:color="808080"/>
        </w:rPr>
      </w:pPr>
    </w:p>
    <w:p w:rsidR="00AF44FB" w:rsidRDefault="005C6EAD">
      <w:pPr>
        <w:pStyle w:val="Heading1"/>
      </w:pPr>
      <w:r>
        <w:rPr>
          <w:color w:val="808080"/>
          <w:u w:color="808080"/>
        </w:rPr>
        <w:t>3. Challenges</w:t>
      </w:r>
    </w:p>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1893"/>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spacing w:line="288" w:lineRule="auto"/>
              <w:rPr>
                <w:sz w:val="22"/>
                <w:szCs w:val="22"/>
              </w:rPr>
            </w:pPr>
            <w:r>
              <w:rPr>
                <w:sz w:val="22"/>
                <w:szCs w:val="22"/>
              </w:rPr>
              <w:t>- Lack of footfall, vitality and</w:t>
            </w:r>
            <w:r>
              <w:rPr>
                <w:sz w:val="22"/>
                <w:szCs w:val="22"/>
                <w:lang w:val="it-IT"/>
              </w:rPr>
              <w:t xml:space="preserve"> buzz as the town is in development</w:t>
            </w:r>
          </w:p>
          <w:p w:rsidR="00AF44FB" w:rsidRDefault="005C6EAD">
            <w:pPr>
              <w:numPr>
                <w:ilvl w:val="0"/>
                <w:numId w:val="1"/>
              </w:numPr>
              <w:spacing w:line="288" w:lineRule="auto"/>
              <w:rPr>
                <w:sz w:val="22"/>
                <w:szCs w:val="22"/>
              </w:rPr>
            </w:pPr>
            <w:r>
              <w:rPr>
                <w:sz w:val="22"/>
                <w:szCs w:val="22"/>
              </w:rPr>
              <w:t xml:space="preserve">No diverse shopping in the town, with more opportunities offered by </w:t>
            </w:r>
            <w:proofErr w:type="spellStart"/>
            <w:r>
              <w:rPr>
                <w:sz w:val="22"/>
                <w:szCs w:val="22"/>
              </w:rPr>
              <w:t>neighbouring</w:t>
            </w:r>
            <w:proofErr w:type="spellEnd"/>
            <w:r>
              <w:rPr>
                <w:sz w:val="22"/>
                <w:szCs w:val="22"/>
              </w:rPr>
              <w:t xml:space="preserve"> towns </w:t>
            </w:r>
          </w:p>
          <w:p w:rsidR="00AF44FB" w:rsidRDefault="005C6EAD">
            <w:pPr>
              <w:numPr>
                <w:ilvl w:val="0"/>
                <w:numId w:val="1"/>
              </w:numPr>
              <w:spacing w:line="288" w:lineRule="auto"/>
              <w:rPr>
                <w:sz w:val="22"/>
                <w:szCs w:val="22"/>
              </w:rPr>
            </w:pPr>
            <w:r>
              <w:rPr>
                <w:sz w:val="22"/>
                <w:szCs w:val="22"/>
              </w:rPr>
              <w:t>Current t</w:t>
            </w:r>
            <w:proofErr w:type="spellStart"/>
            <w:r>
              <w:rPr>
                <w:sz w:val="22"/>
                <w:szCs w:val="22"/>
                <w:lang w:val="fr-FR"/>
              </w:rPr>
              <w:t>ransition</w:t>
            </w:r>
            <w:proofErr w:type="spellEnd"/>
            <w:r>
              <w:rPr>
                <w:sz w:val="22"/>
                <w:szCs w:val="22"/>
              </w:rPr>
              <w:t>al phase awaiting development application from</w:t>
            </w:r>
            <w:r>
              <w:rPr>
                <w:sz w:val="22"/>
                <w:szCs w:val="22"/>
                <w:lang w:val="de-DE"/>
              </w:rPr>
              <w:t xml:space="preserve"> NRR</w:t>
            </w:r>
          </w:p>
          <w:p w:rsidR="00AF44FB" w:rsidRDefault="005C6EAD">
            <w:pPr>
              <w:spacing w:line="288" w:lineRule="auto"/>
              <w:rPr>
                <w:sz w:val="22"/>
                <w:szCs w:val="22"/>
              </w:rPr>
            </w:pPr>
            <w:r>
              <w:rPr>
                <w:sz w:val="22"/>
                <w:szCs w:val="22"/>
              </w:rPr>
              <w:t>- No local produce, or waste free options currently</w:t>
            </w:r>
          </w:p>
          <w:p w:rsidR="00AF44FB" w:rsidRDefault="005C6EAD">
            <w:pPr>
              <w:spacing w:line="288" w:lineRule="auto"/>
            </w:pPr>
            <w:r>
              <w:rPr>
                <w:sz w:val="22"/>
                <w:szCs w:val="22"/>
              </w:rPr>
              <w:t>- Shoppers are looking for greater social inter</w:t>
            </w:r>
            <w:r>
              <w:rPr>
                <w:sz w:val="22"/>
                <w:szCs w:val="22"/>
              </w:rPr>
              <w:t>action whilst cost and VFM are expectations  that must be met</w:t>
            </w:r>
          </w:p>
        </w:tc>
      </w:tr>
    </w:tbl>
    <w:p w:rsidR="00AF44FB" w:rsidRDefault="00AF44FB">
      <w:pPr>
        <w:pStyle w:val="Heading1"/>
        <w:widowControl w:val="0"/>
        <w:ind w:left="216" w:hanging="216"/>
      </w:pPr>
    </w:p>
    <w:p w:rsidR="00AF44FB" w:rsidRDefault="00AF44FB">
      <w:pPr>
        <w:pStyle w:val="Heading1"/>
        <w:widowControl w:val="0"/>
        <w:ind w:left="108" w:hanging="108"/>
      </w:pPr>
    </w:p>
    <w:p w:rsidR="00AF44FB" w:rsidRDefault="00AF44FB">
      <w:pPr>
        <w:pStyle w:val="Heading1"/>
        <w:widowControl w:val="0"/>
        <w:rPr>
          <w:color w:val="808080"/>
          <w:u w:color="808080"/>
        </w:rPr>
      </w:pPr>
    </w:p>
    <w:p w:rsidR="00AF44FB" w:rsidRDefault="00AF44FB">
      <w:pPr>
        <w:pStyle w:val="Heading1"/>
        <w:rPr>
          <w:color w:val="808080"/>
          <w:u w:color="808080"/>
        </w:rPr>
      </w:pPr>
    </w:p>
    <w:p w:rsidR="00AF44FB" w:rsidRDefault="005C6EAD">
      <w:pPr>
        <w:pStyle w:val="Heading1"/>
      </w:pPr>
      <w:r>
        <w:rPr>
          <w:color w:val="808080"/>
          <w:u w:color="808080"/>
        </w:rPr>
        <w:t xml:space="preserve">4. </w:t>
      </w:r>
      <w:r>
        <w:t>solutionS</w:t>
      </w:r>
    </w:p>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1753"/>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pStyle w:val="CaptionB"/>
              <w:numPr>
                <w:ilvl w:val="0"/>
                <w:numId w:val="2"/>
              </w:numPr>
              <w:suppressAutoHyphens/>
              <w:spacing w:after="80"/>
              <w:outlineLvl w:val="0"/>
              <w:rPr>
                <w:rFonts w:ascii="Century Gothic" w:hAnsi="Century Gothic"/>
                <w:b w:val="0"/>
                <w:bCs w:val="0"/>
                <w:caps w:val="0"/>
                <w:sz w:val="22"/>
                <w:szCs w:val="22"/>
              </w:rPr>
            </w:pPr>
            <w:r>
              <w:rPr>
                <w:rFonts w:ascii="Century Gothic" w:hAnsi="Century Gothic"/>
                <w:b w:val="0"/>
                <w:bCs w:val="0"/>
                <w:caps w:val="0"/>
                <w:sz w:val="22"/>
                <w:szCs w:val="22"/>
              </w:rPr>
              <w:lastRenderedPageBreak/>
              <w:t>Create a family friendly destination with sustainable or low waste stalls for the whole family</w:t>
            </w:r>
          </w:p>
          <w:p w:rsidR="00AF44FB" w:rsidRDefault="005C6EAD">
            <w:pPr>
              <w:pStyle w:val="CaptionB"/>
              <w:numPr>
                <w:ilvl w:val="0"/>
                <w:numId w:val="2"/>
              </w:numPr>
              <w:suppressAutoHyphens/>
              <w:spacing w:after="80"/>
              <w:outlineLvl w:val="0"/>
              <w:rPr>
                <w:rFonts w:ascii="Century Gothic" w:hAnsi="Century Gothic"/>
                <w:b w:val="0"/>
                <w:bCs w:val="0"/>
                <w:caps w:val="0"/>
                <w:sz w:val="22"/>
                <w:szCs w:val="22"/>
              </w:rPr>
            </w:pPr>
            <w:r>
              <w:rPr>
                <w:rFonts w:ascii="Century Gothic" w:hAnsi="Century Gothic"/>
                <w:b w:val="0"/>
                <w:bCs w:val="0"/>
                <w:caps w:val="0"/>
                <w:sz w:val="22"/>
                <w:szCs w:val="22"/>
              </w:rPr>
              <w:t xml:space="preserve">Local produce that is not offered in existing shops - with low food miles, </w:t>
            </w:r>
            <w:r>
              <w:rPr>
                <w:rFonts w:ascii="Century Gothic" w:hAnsi="Century Gothic"/>
                <w:b w:val="0"/>
                <w:bCs w:val="0"/>
                <w:caps w:val="0"/>
                <w:sz w:val="22"/>
                <w:szCs w:val="22"/>
              </w:rPr>
              <w:t>preferably produced less than 30 miles from Burgess Hill</w:t>
            </w:r>
          </w:p>
          <w:p w:rsidR="00AF44FB" w:rsidRDefault="005C6EAD">
            <w:pPr>
              <w:pStyle w:val="CaptionB"/>
              <w:numPr>
                <w:ilvl w:val="0"/>
                <w:numId w:val="2"/>
              </w:numPr>
              <w:suppressAutoHyphens/>
              <w:spacing w:after="80"/>
              <w:outlineLvl w:val="0"/>
              <w:rPr>
                <w:rFonts w:ascii="Century Gothic" w:hAnsi="Century Gothic"/>
                <w:b w:val="0"/>
                <w:bCs w:val="0"/>
                <w:caps w:val="0"/>
                <w:sz w:val="22"/>
                <w:szCs w:val="22"/>
              </w:rPr>
            </w:pPr>
            <w:r>
              <w:rPr>
                <w:rFonts w:ascii="Century Gothic" w:hAnsi="Century Gothic"/>
                <w:b w:val="0"/>
                <w:bCs w:val="0"/>
                <w:caps w:val="0"/>
                <w:sz w:val="22"/>
                <w:szCs w:val="22"/>
              </w:rPr>
              <w:t>More variety and entertainment for residents and visitors offered, that other towns do not</w:t>
            </w:r>
          </w:p>
        </w:tc>
      </w:tr>
    </w:tbl>
    <w:p w:rsidR="00AF44FB" w:rsidRDefault="00AF44FB">
      <w:pPr>
        <w:pStyle w:val="Heading1"/>
        <w:widowControl w:val="0"/>
        <w:ind w:left="216" w:hanging="216"/>
      </w:pPr>
    </w:p>
    <w:p w:rsidR="00AF44FB" w:rsidRDefault="00AF44FB">
      <w:pPr>
        <w:pStyle w:val="Heading1"/>
        <w:widowControl w:val="0"/>
        <w:ind w:left="108" w:hanging="108"/>
      </w:pPr>
    </w:p>
    <w:p w:rsidR="00AF44FB" w:rsidRDefault="00AF44FB">
      <w:pPr>
        <w:pStyle w:val="Heading1"/>
        <w:widowControl w:val="0"/>
      </w:pPr>
    </w:p>
    <w:p w:rsidR="00AF44FB" w:rsidRDefault="00AF44FB">
      <w:pPr>
        <w:spacing w:line="276" w:lineRule="auto"/>
        <w:outlineLvl w:val="0"/>
        <w:rPr>
          <w:color w:val="808080"/>
          <w:u w:color="808080"/>
        </w:rPr>
      </w:pPr>
    </w:p>
    <w:p w:rsidR="00AF44FB" w:rsidRDefault="00AF44FB">
      <w:pPr>
        <w:spacing w:line="276" w:lineRule="auto"/>
        <w:outlineLvl w:val="0"/>
        <w:rPr>
          <w:color w:val="808080"/>
          <w:u w:color="808080"/>
        </w:rPr>
      </w:pPr>
    </w:p>
    <w:p w:rsidR="00AF44FB" w:rsidRDefault="00AF44FB">
      <w:pPr>
        <w:spacing w:line="276" w:lineRule="auto"/>
        <w:outlineLvl w:val="0"/>
        <w:rPr>
          <w:color w:val="808080"/>
          <w:u w:color="808080"/>
        </w:rPr>
      </w:pPr>
    </w:p>
    <w:p w:rsidR="00AF44FB" w:rsidRDefault="00AF44FB">
      <w:pPr>
        <w:pStyle w:val="Heading1"/>
        <w:rPr>
          <w:color w:val="808080"/>
          <w:u w:color="808080"/>
        </w:rPr>
      </w:pPr>
    </w:p>
    <w:p w:rsidR="00AF44FB" w:rsidRDefault="005C6EAD">
      <w:pPr>
        <w:pStyle w:val="Heading1"/>
      </w:pPr>
      <w:r>
        <w:rPr>
          <w:color w:val="808080"/>
          <w:u w:color="808080"/>
        </w:rPr>
        <w:t xml:space="preserve">5. </w:t>
      </w:r>
      <w:r>
        <w:t>unique value proposition</w:t>
      </w:r>
    </w:p>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3121"/>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spacing w:line="288" w:lineRule="auto"/>
              <w:rPr>
                <w:rFonts w:ascii="Times New Roman" w:eastAsia="Times New Roman" w:hAnsi="Times New Roman" w:cs="Times New Roman"/>
                <w:sz w:val="24"/>
                <w:szCs w:val="24"/>
              </w:rPr>
            </w:pPr>
            <w:r>
              <w:rPr>
                <w:sz w:val="22"/>
                <w:szCs w:val="22"/>
              </w:rPr>
              <w:t xml:space="preserve">A destination for the whole family </w:t>
            </w:r>
            <w:r>
              <w:rPr>
                <w:sz w:val="22"/>
                <w:szCs w:val="22"/>
              </w:rPr>
              <w:t>– ‘</w:t>
            </w:r>
            <w:r>
              <w:rPr>
                <w:sz w:val="22"/>
                <w:szCs w:val="22"/>
              </w:rPr>
              <w:t>Mid Sussex Family Friendly Market</w:t>
            </w:r>
            <w:r>
              <w:rPr>
                <w:sz w:val="22"/>
                <w:szCs w:val="22"/>
              </w:rPr>
              <w:t xml:space="preserve">’ </w:t>
            </w:r>
            <w:r>
              <w:rPr>
                <w:sz w:val="22"/>
                <w:szCs w:val="22"/>
              </w:rPr>
              <w:t>in Burgess Hill</w:t>
            </w:r>
          </w:p>
          <w:p w:rsidR="00AF44FB" w:rsidRDefault="005C6EAD">
            <w:pPr>
              <w:spacing w:line="288" w:lineRule="auto"/>
              <w:rPr>
                <w:rFonts w:ascii="Times New Roman" w:eastAsia="Times New Roman" w:hAnsi="Times New Roman" w:cs="Times New Roman"/>
                <w:sz w:val="24"/>
                <w:szCs w:val="24"/>
              </w:rPr>
            </w:pPr>
            <w:r>
              <w:rPr>
                <w:sz w:val="22"/>
                <w:szCs w:val="22"/>
              </w:rPr>
              <w:t>Currently there is no other market on 2nd Saturday in the month within a 20 miles radius.</w:t>
            </w:r>
          </w:p>
          <w:p w:rsidR="00AF44FB" w:rsidRDefault="005C6EAD">
            <w:pPr>
              <w:spacing w:line="288" w:lineRule="auto"/>
              <w:rPr>
                <w:sz w:val="22"/>
                <w:szCs w:val="22"/>
              </w:rPr>
            </w:pPr>
            <w:r>
              <w:rPr>
                <w:sz w:val="22"/>
                <w:szCs w:val="22"/>
              </w:rPr>
              <w:t>Good public transport links to the town.</w:t>
            </w:r>
          </w:p>
          <w:p w:rsidR="00AF44FB" w:rsidRDefault="00AF44FB">
            <w:pPr>
              <w:spacing w:line="288" w:lineRule="auto"/>
              <w:rPr>
                <w:sz w:val="22"/>
                <w:szCs w:val="22"/>
              </w:rPr>
            </w:pPr>
          </w:p>
          <w:p w:rsidR="00AF44FB" w:rsidRDefault="005C6EAD">
            <w:pPr>
              <w:spacing w:line="288" w:lineRule="auto"/>
            </w:pPr>
            <w:r>
              <w:rPr>
                <w:sz w:val="22"/>
                <w:szCs w:val="22"/>
              </w:rPr>
              <w:t xml:space="preserve">This working group extensively researched 4 other successful markets (See Appendix D, pg.15) to establish </w:t>
            </w:r>
            <w:r>
              <w:rPr>
                <w:sz w:val="22"/>
                <w:szCs w:val="22"/>
              </w:rPr>
              <w:t>successful models of town markets, price points, timings and other proven attributes that can enhance the town market in Burgess Hill. After consolation with NMTF and looking at existing models we can establish that a minimum of 20 stalls would provide eno</w:t>
            </w:r>
            <w:r>
              <w:rPr>
                <w:sz w:val="22"/>
                <w:szCs w:val="22"/>
              </w:rPr>
              <w:t>ugh variety, appeal and authenticity to provide a great shopping experience within Church Walk, Burgess Hill. (See Appendix A. pg. 10)</w:t>
            </w:r>
          </w:p>
        </w:tc>
      </w:tr>
    </w:tbl>
    <w:p w:rsidR="00AF44FB" w:rsidRDefault="00AF44FB">
      <w:pPr>
        <w:pStyle w:val="Heading1"/>
        <w:widowControl w:val="0"/>
        <w:ind w:left="216" w:hanging="216"/>
      </w:pPr>
    </w:p>
    <w:p w:rsidR="00AF44FB" w:rsidRDefault="00AF44FB">
      <w:pPr>
        <w:pStyle w:val="Heading1"/>
        <w:widowControl w:val="0"/>
        <w:ind w:left="108" w:hanging="108"/>
      </w:pPr>
    </w:p>
    <w:p w:rsidR="00AF44FB" w:rsidRDefault="00AF44FB">
      <w:pPr>
        <w:spacing w:line="276" w:lineRule="auto"/>
        <w:outlineLvl w:val="0"/>
        <w:rPr>
          <w:color w:val="808080"/>
          <w:u w:color="808080"/>
        </w:rPr>
      </w:pPr>
    </w:p>
    <w:p w:rsidR="00AF44FB" w:rsidRDefault="005C6EAD">
      <w:pPr>
        <w:pStyle w:val="Heading1"/>
      </w:pPr>
      <w:r>
        <w:rPr>
          <w:color w:val="808080"/>
          <w:u w:color="808080"/>
        </w:rPr>
        <w:t xml:space="preserve">6. </w:t>
      </w:r>
      <w:r>
        <w:t>customer segments</w:t>
      </w:r>
    </w:p>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6575"/>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spacing w:line="288" w:lineRule="auto"/>
              <w:rPr>
                <w:sz w:val="22"/>
                <w:szCs w:val="22"/>
              </w:rPr>
            </w:pPr>
            <w:r>
              <w:rPr>
                <w:sz w:val="22"/>
                <w:szCs w:val="22"/>
              </w:rPr>
              <w:lastRenderedPageBreak/>
              <w:t xml:space="preserve">Observations below are based on the 2011 census. Note that Burgess Hill Town will be </w:t>
            </w:r>
          </w:p>
          <w:p w:rsidR="00AF44FB" w:rsidRDefault="005C6EAD">
            <w:pPr>
              <w:spacing w:line="288" w:lineRule="auto"/>
              <w:rPr>
                <w:sz w:val="22"/>
                <w:szCs w:val="22"/>
              </w:rPr>
            </w:pPr>
            <w:r>
              <w:rPr>
                <w:sz w:val="22"/>
                <w:szCs w:val="22"/>
              </w:rPr>
              <w:t xml:space="preserve">expanding </w:t>
            </w:r>
            <w:r>
              <w:rPr>
                <w:sz w:val="22"/>
                <w:szCs w:val="22"/>
              </w:rPr>
              <w:t xml:space="preserve">with c.4000 dwellings in the next 5-10 years with revised boundary lines with </w:t>
            </w:r>
          </w:p>
          <w:p w:rsidR="00AF44FB" w:rsidRDefault="005C6EAD">
            <w:pPr>
              <w:spacing w:line="288" w:lineRule="auto"/>
              <w:rPr>
                <w:sz w:val="22"/>
                <w:szCs w:val="22"/>
              </w:rPr>
            </w:pPr>
            <w:proofErr w:type="spellStart"/>
            <w:r>
              <w:rPr>
                <w:sz w:val="22"/>
                <w:szCs w:val="22"/>
              </w:rPr>
              <w:t>Ansty</w:t>
            </w:r>
            <w:proofErr w:type="spellEnd"/>
            <w:r>
              <w:rPr>
                <w:sz w:val="22"/>
                <w:szCs w:val="22"/>
              </w:rPr>
              <w:t xml:space="preserve"> yet to be determined,</w:t>
            </w:r>
          </w:p>
          <w:p w:rsidR="00AF44FB" w:rsidRDefault="00AF44FB">
            <w:pPr>
              <w:spacing w:line="288" w:lineRule="auto"/>
              <w:rPr>
                <w:rFonts w:ascii="Arial" w:eastAsia="Arial" w:hAnsi="Arial" w:cs="Arial"/>
                <w:sz w:val="24"/>
                <w:szCs w:val="24"/>
              </w:rPr>
            </w:pPr>
          </w:p>
          <w:p w:rsidR="00AF44FB" w:rsidRDefault="005C6EAD">
            <w:pPr>
              <w:spacing w:line="288" w:lineRule="auto"/>
              <w:rPr>
                <w:rFonts w:ascii="Arial" w:eastAsia="Arial" w:hAnsi="Arial" w:cs="Arial"/>
                <w:sz w:val="24"/>
                <w:szCs w:val="24"/>
              </w:rPr>
            </w:pPr>
            <w:r>
              <w:rPr>
                <w:sz w:val="22"/>
                <w:szCs w:val="22"/>
              </w:rPr>
              <w:t xml:space="preserve">Target: ABC, Older families who are </w:t>
            </w:r>
            <w:proofErr w:type="spellStart"/>
            <w:r>
              <w:rPr>
                <w:sz w:val="22"/>
                <w:szCs w:val="22"/>
              </w:rPr>
              <w:t>socialising</w:t>
            </w:r>
            <w:proofErr w:type="spellEnd"/>
            <w:r>
              <w:rPr>
                <w:sz w:val="22"/>
                <w:szCs w:val="22"/>
              </w:rPr>
              <w:t>, browsing, seeking a more experiential sho</w:t>
            </w:r>
            <w:r>
              <w:rPr>
                <w:sz w:val="22"/>
                <w:szCs w:val="22"/>
              </w:rPr>
              <w:t>p</w:t>
            </w:r>
            <w:r>
              <w:rPr>
                <w:sz w:val="22"/>
                <w:szCs w:val="22"/>
              </w:rPr>
              <w:t xml:space="preserve">ping visit with the added attraction of entertainment, </w:t>
            </w:r>
            <w:r>
              <w:rPr>
                <w:sz w:val="22"/>
                <w:szCs w:val="22"/>
              </w:rPr>
              <w:t>local music</w:t>
            </w:r>
            <w:r>
              <w:rPr>
                <w:sz w:val="22"/>
                <w:szCs w:val="22"/>
              </w:rPr>
              <w:t xml:space="preserve">… </w:t>
            </w:r>
            <w:r>
              <w:rPr>
                <w:sz w:val="22"/>
                <w:szCs w:val="22"/>
              </w:rPr>
              <w:t>Shoppers seeking locally sourced produce and sustainable goods, generating less waste.</w:t>
            </w:r>
          </w:p>
          <w:p w:rsidR="00AF44FB" w:rsidRDefault="00AF44FB">
            <w:pPr>
              <w:spacing w:line="288" w:lineRule="auto"/>
              <w:rPr>
                <w:sz w:val="22"/>
                <w:szCs w:val="22"/>
              </w:rPr>
            </w:pPr>
          </w:p>
          <w:p w:rsidR="00AF44FB" w:rsidRDefault="005C6EAD">
            <w:pPr>
              <w:spacing w:line="288" w:lineRule="auto"/>
              <w:rPr>
                <w:sz w:val="22"/>
                <w:szCs w:val="22"/>
              </w:rPr>
            </w:pPr>
            <w:r>
              <w:rPr>
                <w:sz w:val="22"/>
                <w:szCs w:val="22"/>
              </w:rPr>
              <w:t>Burgess Hill has 20% more higher and Intermediate managerial, administrative or professional households than the national average.</w:t>
            </w:r>
          </w:p>
          <w:p w:rsidR="00AF44FB" w:rsidRDefault="00AF44FB">
            <w:pPr>
              <w:spacing w:line="288" w:lineRule="auto"/>
              <w:rPr>
                <w:sz w:val="22"/>
                <w:szCs w:val="22"/>
              </w:rPr>
            </w:pPr>
          </w:p>
          <w:p w:rsidR="00AF44FB" w:rsidRDefault="005C6EAD">
            <w:pPr>
              <w:spacing w:line="288" w:lineRule="auto"/>
              <w:rPr>
                <w:sz w:val="22"/>
                <w:szCs w:val="22"/>
              </w:rPr>
            </w:pPr>
            <w:r>
              <w:rPr>
                <w:sz w:val="22"/>
                <w:szCs w:val="22"/>
              </w:rPr>
              <w:t xml:space="preserve">The population of Burgess Hill as a </w:t>
            </w:r>
            <w:proofErr w:type="gramStart"/>
            <w:r>
              <w:rPr>
                <w:sz w:val="22"/>
                <w:szCs w:val="22"/>
              </w:rPr>
              <w:t>whole,</w:t>
            </w:r>
            <w:proofErr w:type="gramEnd"/>
            <w:r>
              <w:rPr>
                <w:sz w:val="22"/>
                <w:szCs w:val="22"/>
              </w:rPr>
              <w:t xml:space="preserve"> is older than the national average. However, the population of Burgess Hill is younger than the West Sussex average. </w:t>
            </w:r>
          </w:p>
          <w:p w:rsidR="00AF44FB" w:rsidRDefault="00AF44FB">
            <w:pPr>
              <w:spacing w:line="288" w:lineRule="auto"/>
              <w:rPr>
                <w:sz w:val="22"/>
                <w:szCs w:val="22"/>
              </w:rPr>
            </w:pPr>
          </w:p>
          <w:p w:rsidR="00AF44FB" w:rsidRDefault="005C6EAD">
            <w:pPr>
              <w:spacing w:line="288" w:lineRule="auto"/>
              <w:rPr>
                <w:sz w:val="22"/>
                <w:szCs w:val="22"/>
              </w:rPr>
            </w:pPr>
            <w:r>
              <w:rPr>
                <w:sz w:val="22"/>
                <w:szCs w:val="22"/>
              </w:rPr>
              <w:t>The rate of unemployment in Burgess Hill is both lower than the average for West Sussex and lo</w:t>
            </w:r>
            <w:r>
              <w:rPr>
                <w:sz w:val="22"/>
                <w:szCs w:val="22"/>
              </w:rPr>
              <w:t xml:space="preserve">wer than the national average, suggesting that finding a job in this area maybe easier than most places. The rate of claiming any benefit (which includes in work benefits) is more than 10% lower in Burgess Hill than the national average, suggesting higher </w:t>
            </w:r>
            <w:r>
              <w:rPr>
                <w:sz w:val="22"/>
                <w:szCs w:val="22"/>
              </w:rPr>
              <w:t>salaries than the average in the area.</w:t>
            </w:r>
          </w:p>
          <w:p w:rsidR="00AF44FB" w:rsidRDefault="00AF44FB">
            <w:pPr>
              <w:spacing w:line="288" w:lineRule="auto"/>
              <w:rPr>
                <w:sz w:val="22"/>
                <w:szCs w:val="22"/>
              </w:rPr>
            </w:pPr>
          </w:p>
          <w:p w:rsidR="00AF44FB" w:rsidRDefault="005C6EAD">
            <w:pPr>
              <w:spacing w:line="288" w:lineRule="auto"/>
            </w:pPr>
            <w:r>
              <w:rPr>
                <w:sz w:val="22"/>
                <w:szCs w:val="22"/>
              </w:rPr>
              <w:t xml:space="preserve">(Source: </w:t>
            </w:r>
            <w:hyperlink r:id="rId8" w:history="1">
              <w:r>
                <w:rPr>
                  <w:rStyle w:val="Hyperlink0"/>
                </w:rPr>
                <w:t>https://www.ilivehere.co.uk</w:t>
              </w:r>
            </w:hyperlink>
            <w:r>
              <w:rPr>
                <w:rStyle w:val="None"/>
                <w:sz w:val="22"/>
                <w:szCs w:val="22"/>
              </w:rPr>
              <w:t>)</w:t>
            </w:r>
          </w:p>
        </w:tc>
      </w:tr>
    </w:tbl>
    <w:p w:rsidR="00AF44FB" w:rsidRDefault="00AF44FB">
      <w:pPr>
        <w:pStyle w:val="Heading1"/>
        <w:widowControl w:val="0"/>
        <w:ind w:left="216" w:hanging="216"/>
      </w:pPr>
    </w:p>
    <w:p w:rsidR="00AF44FB" w:rsidRDefault="00AF44FB">
      <w:pPr>
        <w:pStyle w:val="Heading1"/>
        <w:rPr>
          <w:rStyle w:val="None"/>
          <w:color w:val="808080"/>
          <w:u w:color="808080"/>
        </w:rPr>
      </w:pPr>
    </w:p>
    <w:p w:rsidR="00AF44FB" w:rsidRDefault="005C6EAD">
      <w:pPr>
        <w:pStyle w:val="Heading1"/>
      </w:pPr>
      <w:r>
        <w:rPr>
          <w:rStyle w:val="None"/>
          <w:color w:val="808080"/>
          <w:u w:color="808080"/>
        </w:rPr>
        <w:t xml:space="preserve">7. </w:t>
      </w:r>
      <w:r>
        <w:rPr>
          <w:rStyle w:val="None"/>
        </w:rPr>
        <w:t>channels to reach TARGET customer</w:t>
      </w:r>
    </w:p>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1752"/>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pStyle w:val="CaptionB"/>
              <w:numPr>
                <w:ilvl w:val="0"/>
                <w:numId w:val="3"/>
              </w:numPr>
              <w:suppressAutoHyphens/>
              <w:spacing w:line="288" w:lineRule="auto"/>
              <w:outlineLvl w:val="0"/>
              <w:rPr>
                <w:rFonts w:ascii="Century Gothic" w:hAnsi="Century Gothic"/>
                <w:b w:val="0"/>
                <w:bCs w:val="0"/>
                <w:caps w:val="0"/>
                <w:sz w:val="22"/>
                <w:szCs w:val="22"/>
              </w:rPr>
            </w:pPr>
            <w:r>
              <w:rPr>
                <w:rStyle w:val="None"/>
                <w:rFonts w:ascii="Century Gothic" w:hAnsi="Century Gothic"/>
                <w:b w:val="0"/>
                <w:bCs w:val="0"/>
                <w:caps w:val="0"/>
                <w:sz w:val="22"/>
                <w:szCs w:val="22"/>
              </w:rPr>
              <w:t xml:space="preserve">The town </w:t>
            </w:r>
            <w:proofErr w:type="spellStart"/>
            <w:r>
              <w:rPr>
                <w:rStyle w:val="None"/>
                <w:rFonts w:ascii="Century Gothic" w:hAnsi="Century Gothic"/>
                <w:b w:val="0"/>
                <w:bCs w:val="0"/>
                <w:caps w:val="0"/>
                <w:sz w:val="22"/>
                <w:szCs w:val="22"/>
              </w:rPr>
              <w:t>centre</w:t>
            </w:r>
            <w:proofErr w:type="spellEnd"/>
            <w:r>
              <w:rPr>
                <w:rStyle w:val="None"/>
                <w:rFonts w:ascii="Century Gothic" w:hAnsi="Century Gothic"/>
                <w:b w:val="0"/>
                <w:bCs w:val="0"/>
                <w:caps w:val="0"/>
                <w:sz w:val="22"/>
                <w:szCs w:val="22"/>
              </w:rPr>
              <w:t>/ physical market</w:t>
            </w:r>
          </w:p>
          <w:p w:rsidR="00AF44FB" w:rsidRDefault="005C6EAD">
            <w:pPr>
              <w:pStyle w:val="CaptionB"/>
              <w:numPr>
                <w:ilvl w:val="0"/>
                <w:numId w:val="3"/>
              </w:numPr>
              <w:suppressAutoHyphens/>
              <w:spacing w:line="288" w:lineRule="auto"/>
              <w:outlineLvl w:val="0"/>
              <w:rPr>
                <w:rFonts w:ascii="Century Gothic" w:hAnsi="Century Gothic"/>
                <w:b w:val="0"/>
                <w:bCs w:val="0"/>
                <w:caps w:val="0"/>
                <w:sz w:val="22"/>
                <w:szCs w:val="22"/>
              </w:rPr>
            </w:pPr>
            <w:r>
              <w:rPr>
                <w:rStyle w:val="None"/>
                <w:rFonts w:ascii="Century Gothic" w:hAnsi="Century Gothic"/>
                <w:b w:val="0"/>
                <w:bCs w:val="0"/>
                <w:caps w:val="0"/>
                <w:sz w:val="22"/>
                <w:szCs w:val="22"/>
              </w:rPr>
              <w:t>Digital and printed advertising</w:t>
            </w:r>
          </w:p>
          <w:p w:rsidR="00AF44FB" w:rsidRDefault="005C6EAD">
            <w:pPr>
              <w:pStyle w:val="CaptionB"/>
              <w:numPr>
                <w:ilvl w:val="0"/>
                <w:numId w:val="3"/>
              </w:numPr>
              <w:suppressAutoHyphens/>
              <w:spacing w:line="288" w:lineRule="auto"/>
              <w:outlineLvl w:val="0"/>
              <w:rPr>
                <w:rFonts w:ascii="Century Gothic" w:hAnsi="Century Gothic"/>
                <w:b w:val="0"/>
                <w:bCs w:val="0"/>
                <w:caps w:val="0"/>
                <w:sz w:val="22"/>
                <w:szCs w:val="22"/>
              </w:rPr>
            </w:pPr>
            <w:r>
              <w:rPr>
                <w:rStyle w:val="None"/>
                <w:rFonts w:ascii="Century Gothic" w:hAnsi="Century Gothic"/>
                <w:b w:val="0"/>
                <w:bCs w:val="0"/>
                <w:caps w:val="0"/>
                <w:sz w:val="22"/>
                <w:szCs w:val="22"/>
              </w:rPr>
              <w:t xml:space="preserve">Town </w:t>
            </w:r>
            <w:proofErr w:type="spellStart"/>
            <w:r>
              <w:rPr>
                <w:rStyle w:val="None"/>
                <w:rFonts w:ascii="Century Gothic" w:hAnsi="Century Gothic"/>
                <w:b w:val="0"/>
                <w:bCs w:val="0"/>
                <w:caps w:val="0"/>
                <w:sz w:val="22"/>
                <w:szCs w:val="22"/>
              </w:rPr>
              <w:t>centre</w:t>
            </w:r>
            <w:proofErr w:type="spellEnd"/>
            <w:r>
              <w:rPr>
                <w:rStyle w:val="None"/>
                <w:rFonts w:ascii="Century Gothic" w:hAnsi="Century Gothic"/>
                <w:b w:val="0"/>
                <w:bCs w:val="0"/>
                <w:caps w:val="0"/>
                <w:sz w:val="22"/>
                <w:szCs w:val="22"/>
              </w:rPr>
              <w:t xml:space="preserve"> notice boards, </w:t>
            </w:r>
            <w:r>
              <w:rPr>
                <w:rStyle w:val="None"/>
                <w:rFonts w:ascii="Century Gothic" w:hAnsi="Century Gothic"/>
                <w:b w:val="0"/>
                <w:bCs w:val="0"/>
                <w:caps w:val="0"/>
                <w:sz w:val="22"/>
                <w:szCs w:val="22"/>
              </w:rPr>
              <w:t>banners</w:t>
            </w:r>
          </w:p>
          <w:p w:rsidR="00AF44FB" w:rsidRDefault="005C6EAD">
            <w:pPr>
              <w:pStyle w:val="CaptionB"/>
              <w:numPr>
                <w:ilvl w:val="0"/>
                <w:numId w:val="3"/>
              </w:numPr>
              <w:suppressAutoHyphens/>
              <w:spacing w:line="288" w:lineRule="auto"/>
              <w:outlineLvl w:val="0"/>
              <w:rPr>
                <w:rFonts w:ascii="Century Gothic" w:hAnsi="Century Gothic"/>
                <w:b w:val="0"/>
                <w:bCs w:val="0"/>
                <w:caps w:val="0"/>
                <w:sz w:val="22"/>
                <w:szCs w:val="22"/>
              </w:rPr>
            </w:pPr>
            <w:r>
              <w:rPr>
                <w:rStyle w:val="None"/>
                <w:rFonts w:ascii="Century Gothic" w:hAnsi="Century Gothic"/>
                <w:b w:val="0"/>
                <w:bCs w:val="0"/>
                <w:caps w:val="0"/>
                <w:sz w:val="22"/>
                <w:szCs w:val="22"/>
              </w:rPr>
              <w:t>Advertorial, local press</w:t>
            </w:r>
          </w:p>
          <w:p w:rsidR="00AF44FB" w:rsidRDefault="005C6EAD">
            <w:pPr>
              <w:pStyle w:val="CaptionB"/>
              <w:numPr>
                <w:ilvl w:val="0"/>
                <w:numId w:val="3"/>
              </w:numPr>
              <w:suppressAutoHyphens/>
              <w:spacing w:line="288" w:lineRule="auto"/>
              <w:outlineLvl w:val="0"/>
              <w:rPr>
                <w:rFonts w:ascii="Century Gothic" w:hAnsi="Century Gothic"/>
                <w:b w:val="0"/>
                <w:bCs w:val="0"/>
                <w:caps w:val="0"/>
                <w:sz w:val="22"/>
                <w:szCs w:val="22"/>
              </w:rPr>
            </w:pPr>
            <w:r>
              <w:rPr>
                <w:rStyle w:val="None"/>
                <w:rFonts w:ascii="Century Gothic" w:hAnsi="Century Gothic"/>
                <w:b w:val="0"/>
                <w:bCs w:val="0"/>
                <w:caps w:val="0"/>
                <w:sz w:val="22"/>
                <w:szCs w:val="22"/>
              </w:rPr>
              <w:t>Market traders and existing shops</w:t>
            </w:r>
          </w:p>
        </w:tc>
      </w:tr>
    </w:tbl>
    <w:p w:rsidR="00AF44FB" w:rsidRDefault="00AF44FB">
      <w:pPr>
        <w:pStyle w:val="Heading1"/>
        <w:widowControl w:val="0"/>
        <w:ind w:left="216" w:hanging="216"/>
      </w:pPr>
    </w:p>
    <w:p w:rsidR="00AF44FB" w:rsidRDefault="00AF44FB">
      <w:pPr>
        <w:pStyle w:val="Heading1"/>
        <w:rPr>
          <w:rStyle w:val="None"/>
          <w:color w:val="808080"/>
          <w:u w:color="808080"/>
        </w:rPr>
      </w:pPr>
    </w:p>
    <w:p w:rsidR="00AF44FB" w:rsidRDefault="005C6EAD">
      <w:pPr>
        <w:pStyle w:val="Heading1"/>
        <w:rPr>
          <w:rStyle w:val="None"/>
        </w:rPr>
      </w:pPr>
      <w:r>
        <w:rPr>
          <w:rStyle w:val="None"/>
          <w:color w:val="808080"/>
          <w:u w:color="808080"/>
        </w:rPr>
        <w:t xml:space="preserve">8. </w:t>
      </w:r>
      <w:r>
        <w:rPr>
          <w:rStyle w:val="None"/>
        </w:rPr>
        <w:t>cost structure</w:t>
      </w:r>
    </w:p>
    <w:p w:rsidR="00AF44FB" w:rsidRDefault="00AF44FB">
      <w:pPr>
        <w:rPr>
          <w:rStyle w:val="None"/>
        </w:rPr>
      </w:pPr>
    </w:p>
    <w:p w:rsidR="00AF44FB" w:rsidRDefault="005C6EAD">
      <w:pPr>
        <w:rPr>
          <w:rStyle w:val="None"/>
          <w:sz w:val="24"/>
          <w:szCs w:val="24"/>
        </w:rPr>
      </w:pPr>
      <w:r>
        <w:rPr>
          <w:rStyle w:val="None"/>
          <w:sz w:val="24"/>
          <w:szCs w:val="24"/>
        </w:rPr>
        <w:t xml:space="preserve">Agreed BHTC Expenditure Budget in year 1 for Town Market: £3000 (Bridge </w:t>
      </w:r>
      <w:proofErr w:type="gramStart"/>
      <w:r>
        <w:rPr>
          <w:rStyle w:val="None"/>
          <w:sz w:val="24"/>
          <w:szCs w:val="24"/>
        </w:rPr>
        <w:t>The</w:t>
      </w:r>
      <w:proofErr w:type="gramEnd"/>
      <w:r>
        <w:rPr>
          <w:rStyle w:val="None"/>
          <w:sz w:val="24"/>
          <w:szCs w:val="24"/>
        </w:rPr>
        <w:t xml:space="preserve"> Gap)</w:t>
      </w:r>
    </w:p>
    <w:p w:rsidR="00AF44FB" w:rsidRDefault="00AF44FB"/>
    <w:tbl>
      <w:tblPr>
        <w:tblW w:w="10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60"/>
      </w:tblGrid>
      <w:tr w:rsidR="00AF44FB">
        <w:trPr>
          <w:trHeight w:val="4270"/>
        </w:trPr>
        <w:tc>
          <w:tcPr>
            <w:tcW w:w="1006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rsidR="00AF44FB" w:rsidRDefault="005C6EAD">
            <w:pPr>
              <w:rPr>
                <w:sz w:val="26"/>
                <w:szCs w:val="26"/>
              </w:rPr>
            </w:pPr>
            <w:r>
              <w:rPr>
                <w:rStyle w:val="None"/>
                <w:sz w:val="26"/>
                <w:szCs w:val="26"/>
              </w:rPr>
              <w:lastRenderedPageBreak/>
              <w:t>Year 1</w:t>
            </w:r>
          </w:p>
          <w:p w:rsidR="00AF44FB" w:rsidRDefault="005C6EAD">
            <w:pPr>
              <w:rPr>
                <w:rStyle w:val="None"/>
                <w:b/>
                <w:bCs/>
                <w:sz w:val="22"/>
                <w:szCs w:val="22"/>
              </w:rPr>
            </w:pPr>
            <w:r>
              <w:rPr>
                <w:rStyle w:val="None"/>
                <w:b/>
                <w:bCs/>
                <w:sz w:val="22"/>
                <w:szCs w:val="22"/>
              </w:rPr>
              <w:t>Income: £4000</w:t>
            </w:r>
          </w:p>
          <w:p w:rsidR="00AF44FB" w:rsidRDefault="005C6EAD">
            <w:pPr>
              <w:rPr>
                <w:rStyle w:val="None"/>
                <w:sz w:val="22"/>
                <w:szCs w:val="22"/>
              </w:rPr>
            </w:pPr>
            <w:r>
              <w:rPr>
                <w:rStyle w:val="None"/>
                <w:sz w:val="22"/>
                <w:szCs w:val="22"/>
              </w:rPr>
              <w:t>- 20 x traders at £</w:t>
            </w:r>
            <w:r>
              <w:rPr>
                <w:rStyle w:val="None"/>
                <w:sz w:val="22"/>
                <w:szCs w:val="22"/>
              </w:rPr>
              <w:t xml:space="preserve">20 per month (maximum two meter stall) over 10 months = £4000 (first two markets are free to </w:t>
            </w:r>
            <w:proofErr w:type="spellStart"/>
            <w:r>
              <w:rPr>
                <w:rStyle w:val="None"/>
                <w:sz w:val="22"/>
                <w:szCs w:val="22"/>
              </w:rPr>
              <w:t>incentivise</w:t>
            </w:r>
            <w:proofErr w:type="spellEnd"/>
            <w:r>
              <w:rPr>
                <w:rStyle w:val="None"/>
                <w:sz w:val="22"/>
                <w:szCs w:val="22"/>
              </w:rPr>
              <w:t xml:space="preserve"> traders to join). Larger size stalls charged at £20 increments.</w:t>
            </w:r>
          </w:p>
          <w:p w:rsidR="00AF44FB" w:rsidRDefault="005C6EAD">
            <w:pPr>
              <w:rPr>
                <w:rStyle w:val="None"/>
                <w:b/>
                <w:bCs/>
                <w:sz w:val="22"/>
                <w:szCs w:val="22"/>
              </w:rPr>
            </w:pPr>
            <w:r>
              <w:rPr>
                <w:rStyle w:val="None"/>
                <w:b/>
                <w:bCs/>
                <w:sz w:val="22"/>
                <w:szCs w:val="22"/>
              </w:rPr>
              <w:t>Expenditure: £3000</w:t>
            </w:r>
          </w:p>
          <w:p w:rsidR="00AF44FB" w:rsidRDefault="005C6EAD">
            <w:pPr>
              <w:rPr>
                <w:rStyle w:val="None"/>
                <w:sz w:val="22"/>
                <w:szCs w:val="22"/>
              </w:rPr>
            </w:pPr>
            <w:r>
              <w:rPr>
                <w:rStyle w:val="None"/>
                <w:sz w:val="22"/>
                <w:szCs w:val="22"/>
              </w:rPr>
              <w:t>- Annual Market License = up to £400 p/a</w:t>
            </w:r>
          </w:p>
          <w:p w:rsidR="00AF44FB" w:rsidRDefault="005C6EAD">
            <w:pPr>
              <w:rPr>
                <w:rStyle w:val="None"/>
                <w:sz w:val="22"/>
                <w:szCs w:val="22"/>
              </w:rPr>
            </w:pPr>
            <w:r>
              <w:rPr>
                <w:rStyle w:val="None"/>
                <w:sz w:val="22"/>
                <w:szCs w:val="22"/>
              </w:rPr>
              <w:t>- 1 x BHTC Staff on Market Day, per month x 12 = up to £1200 p/a</w:t>
            </w:r>
          </w:p>
          <w:p w:rsidR="00AF44FB" w:rsidRDefault="005C6EAD">
            <w:pPr>
              <w:numPr>
                <w:ilvl w:val="0"/>
                <w:numId w:val="4"/>
              </w:numPr>
              <w:rPr>
                <w:sz w:val="22"/>
                <w:szCs w:val="22"/>
              </w:rPr>
            </w:pPr>
            <w:r>
              <w:rPr>
                <w:rStyle w:val="None"/>
                <w:sz w:val="22"/>
                <w:szCs w:val="22"/>
              </w:rPr>
              <w:t xml:space="preserve">Marketing/promotion spend per year = £1000 p/a </w:t>
            </w:r>
          </w:p>
          <w:p w:rsidR="00AF44FB" w:rsidRDefault="005C6EAD">
            <w:pPr>
              <w:numPr>
                <w:ilvl w:val="0"/>
                <w:numId w:val="4"/>
              </w:numPr>
              <w:rPr>
                <w:sz w:val="22"/>
                <w:szCs w:val="22"/>
              </w:rPr>
            </w:pPr>
            <w:r>
              <w:rPr>
                <w:rStyle w:val="None"/>
                <w:sz w:val="22"/>
                <w:szCs w:val="22"/>
              </w:rPr>
              <w:t>Contingency = £200 p/a</w:t>
            </w:r>
          </w:p>
          <w:p w:rsidR="00AF44FB" w:rsidRDefault="005C6EAD">
            <w:pPr>
              <w:numPr>
                <w:ilvl w:val="0"/>
                <w:numId w:val="4"/>
              </w:numPr>
              <w:rPr>
                <w:sz w:val="22"/>
                <w:szCs w:val="22"/>
              </w:rPr>
            </w:pPr>
            <w:r>
              <w:rPr>
                <w:rStyle w:val="None"/>
                <w:sz w:val="22"/>
                <w:szCs w:val="22"/>
              </w:rPr>
              <w:t xml:space="preserve">Covid-19 signage or hand </w:t>
            </w:r>
            <w:proofErr w:type="spellStart"/>
            <w:r>
              <w:rPr>
                <w:rStyle w:val="None"/>
                <w:sz w:val="22"/>
                <w:szCs w:val="22"/>
              </w:rPr>
              <w:t>sanitiser</w:t>
            </w:r>
            <w:proofErr w:type="spellEnd"/>
            <w:r>
              <w:rPr>
                <w:rStyle w:val="None"/>
                <w:sz w:val="22"/>
                <w:szCs w:val="22"/>
              </w:rPr>
              <w:t xml:space="preserve"> = £200 p/a</w:t>
            </w:r>
          </w:p>
          <w:p w:rsidR="00AF44FB" w:rsidRDefault="005C6EAD">
            <w:r>
              <w:rPr>
                <w:rStyle w:val="None"/>
                <w:b/>
                <w:bCs/>
                <w:sz w:val="22"/>
                <w:szCs w:val="22"/>
              </w:rPr>
              <w:t>Surplus = £1000</w:t>
            </w:r>
          </w:p>
        </w:tc>
      </w:tr>
      <w:tr w:rsidR="00AF44FB">
        <w:trPr>
          <w:trHeight w:val="4283"/>
        </w:trPr>
        <w:tc>
          <w:tcPr>
            <w:tcW w:w="10060"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tcPr>
          <w:p w:rsidR="00AF44FB" w:rsidRDefault="005C6EAD">
            <w:pPr>
              <w:rPr>
                <w:sz w:val="26"/>
                <w:szCs w:val="26"/>
              </w:rPr>
            </w:pPr>
            <w:r>
              <w:rPr>
                <w:rStyle w:val="None"/>
                <w:sz w:val="26"/>
                <w:szCs w:val="26"/>
              </w:rPr>
              <w:t>Year 2</w:t>
            </w:r>
          </w:p>
          <w:p w:rsidR="00AF44FB" w:rsidRDefault="005C6EAD">
            <w:pPr>
              <w:rPr>
                <w:rStyle w:val="None"/>
                <w:b/>
                <w:bCs/>
                <w:sz w:val="22"/>
                <w:szCs w:val="22"/>
              </w:rPr>
            </w:pPr>
            <w:r>
              <w:rPr>
                <w:rStyle w:val="None"/>
                <w:b/>
                <w:bCs/>
                <w:sz w:val="22"/>
                <w:szCs w:val="22"/>
              </w:rPr>
              <w:t>Income: £5760</w:t>
            </w:r>
          </w:p>
          <w:p w:rsidR="00AF44FB" w:rsidRDefault="005C6EAD">
            <w:pPr>
              <w:rPr>
                <w:rStyle w:val="None"/>
                <w:sz w:val="22"/>
                <w:szCs w:val="22"/>
              </w:rPr>
            </w:pPr>
            <w:r>
              <w:rPr>
                <w:rStyle w:val="None"/>
                <w:sz w:val="22"/>
                <w:szCs w:val="22"/>
              </w:rPr>
              <w:t>- 24 x traders at £24 per month (max</w:t>
            </w:r>
            <w:r>
              <w:rPr>
                <w:rStyle w:val="None"/>
                <w:sz w:val="22"/>
                <w:szCs w:val="22"/>
              </w:rPr>
              <w:t xml:space="preserve">imum two meter stall) over 10 months = £5760 (first two markets are free to </w:t>
            </w:r>
            <w:proofErr w:type="spellStart"/>
            <w:r>
              <w:rPr>
                <w:rStyle w:val="None"/>
                <w:sz w:val="22"/>
                <w:szCs w:val="22"/>
              </w:rPr>
              <w:t>incentivise</w:t>
            </w:r>
            <w:proofErr w:type="spellEnd"/>
            <w:r>
              <w:rPr>
                <w:rStyle w:val="None"/>
                <w:sz w:val="22"/>
                <w:szCs w:val="22"/>
              </w:rPr>
              <w:t xml:space="preserve"> traders to join). Larger size stalls charged at £24 increments.</w:t>
            </w:r>
          </w:p>
          <w:p w:rsidR="00AF44FB" w:rsidRDefault="005C6EAD">
            <w:pPr>
              <w:rPr>
                <w:rStyle w:val="None"/>
                <w:b/>
                <w:bCs/>
                <w:sz w:val="22"/>
                <w:szCs w:val="22"/>
              </w:rPr>
            </w:pPr>
            <w:r>
              <w:rPr>
                <w:rStyle w:val="None"/>
                <w:b/>
                <w:bCs/>
                <w:sz w:val="22"/>
                <w:szCs w:val="22"/>
              </w:rPr>
              <w:t>Expenditure: £2800</w:t>
            </w:r>
          </w:p>
          <w:p w:rsidR="00AF44FB" w:rsidRDefault="005C6EAD">
            <w:pPr>
              <w:rPr>
                <w:rStyle w:val="None"/>
                <w:sz w:val="22"/>
                <w:szCs w:val="22"/>
              </w:rPr>
            </w:pPr>
            <w:r>
              <w:rPr>
                <w:rStyle w:val="None"/>
                <w:sz w:val="22"/>
                <w:szCs w:val="22"/>
              </w:rPr>
              <w:t>- Annual Market License = up to £400 p/a</w:t>
            </w:r>
          </w:p>
          <w:p w:rsidR="00AF44FB" w:rsidRDefault="005C6EAD">
            <w:pPr>
              <w:rPr>
                <w:rStyle w:val="None"/>
                <w:sz w:val="22"/>
                <w:szCs w:val="22"/>
              </w:rPr>
            </w:pPr>
            <w:r>
              <w:rPr>
                <w:rStyle w:val="None"/>
                <w:sz w:val="22"/>
                <w:szCs w:val="22"/>
              </w:rPr>
              <w:t xml:space="preserve">- 1 x BHTC Staff on Market Day, per month x </w:t>
            </w:r>
            <w:r>
              <w:rPr>
                <w:rStyle w:val="None"/>
                <w:sz w:val="22"/>
                <w:szCs w:val="22"/>
              </w:rPr>
              <w:t>12 = up to £1200 p/a</w:t>
            </w:r>
          </w:p>
          <w:p w:rsidR="00AF44FB" w:rsidRDefault="005C6EAD">
            <w:pPr>
              <w:numPr>
                <w:ilvl w:val="0"/>
                <w:numId w:val="5"/>
              </w:numPr>
              <w:rPr>
                <w:sz w:val="22"/>
                <w:szCs w:val="22"/>
              </w:rPr>
            </w:pPr>
            <w:r>
              <w:rPr>
                <w:rStyle w:val="None"/>
                <w:sz w:val="22"/>
                <w:szCs w:val="22"/>
              </w:rPr>
              <w:t xml:space="preserve">Marketing/promotion spend per year = £800 p/a </w:t>
            </w:r>
          </w:p>
          <w:p w:rsidR="00AF44FB" w:rsidRDefault="005C6EAD">
            <w:pPr>
              <w:numPr>
                <w:ilvl w:val="0"/>
                <w:numId w:val="5"/>
              </w:numPr>
              <w:rPr>
                <w:sz w:val="22"/>
                <w:szCs w:val="22"/>
              </w:rPr>
            </w:pPr>
            <w:r>
              <w:rPr>
                <w:rStyle w:val="None"/>
                <w:sz w:val="22"/>
                <w:szCs w:val="22"/>
              </w:rPr>
              <w:t>Contingency = £200 p/a</w:t>
            </w:r>
          </w:p>
          <w:p w:rsidR="00AF44FB" w:rsidRDefault="005C6EAD">
            <w:pPr>
              <w:numPr>
                <w:ilvl w:val="0"/>
                <w:numId w:val="5"/>
              </w:numPr>
              <w:rPr>
                <w:sz w:val="22"/>
                <w:szCs w:val="22"/>
              </w:rPr>
            </w:pPr>
            <w:r>
              <w:rPr>
                <w:rStyle w:val="None"/>
                <w:sz w:val="22"/>
                <w:szCs w:val="22"/>
              </w:rPr>
              <w:t xml:space="preserve">Covid-19 signage or hand </w:t>
            </w:r>
            <w:proofErr w:type="spellStart"/>
            <w:r>
              <w:rPr>
                <w:rStyle w:val="None"/>
                <w:sz w:val="22"/>
                <w:szCs w:val="22"/>
              </w:rPr>
              <w:t>sanitiser</w:t>
            </w:r>
            <w:proofErr w:type="spellEnd"/>
            <w:r>
              <w:rPr>
                <w:rStyle w:val="None"/>
                <w:sz w:val="22"/>
                <w:szCs w:val="22"/>
              </w:rPr>
              <w:t xml:space="preserve"> = £200 p/a</w:t>
            </w:r>
          </w:p>
          <w:p w:rsidR="00AF44FB" w:rsidRDefault="005C6EAD">
            <w:r>
              <w:rPr>
                <w:rStyle w:val="None"/>
                <w:b/>
                <w:bCs/>
                <w:sz w:val="22"/>
                <w:szCs w:val="22"/>
              </w:rPr>
              <w:t>Surplus = £2960</w:t>
            </w:r>
          </w:p>
        </w:tc>
      </w:tr>
    </w:tbl>
    <w:p w:rsidR="00AF44FB" w:rsidRDefault="00AF44FB">
      <w:pPr>
        <w:widowControl w:val="0"/>
        <w:spacing w:line="240" w:lineRule="auto"/>
        <w:ind w:left="216" w:hanging="216"/>
      </w:pPr>
    </w:p>
    <w:p w:rsidR="00AF44FB" w:rsidRDefault="00AF44FB">
      <w:pPr>
        <w:pStyle w:val="Heading1"/>
        <w:widowControl w:val="0"/>
      </w:pPr>
    </w:p>
    <w:p w:rsidR="00AF44FB" w:rsidRDefault="00AF44FB">
      <w:pPr>
        <w:pStyle w:val="Heading1"/>
        <w:spacing w:line="276" w:lineRule="auto"/>
      </w:pPr>
    </w:p>
    <w:p w:rsidR="00AF44FB" w:rsidRDefault="005C6EAD">
      <w:pPr>
        <w:pStyle w:val="Heading1"/>
        <w:spacing w:line="276" w:lineRule="auto"/>
      </w:pPr>
      <w:r>
        <w:rPr>
          <w:rStyle w:val="None"/>
        </w:rPr>
        <w:t>8.1 Financial Notes</w:t>
      </w:r>
    </w:p>
    <w:p w:rsidR="00AF44FB" w:rsidRDefault="00AF44FB">
      <w:pPr>
        <w:pStyle w:val="Heading1"/>
        <w:spacing w:line="276" w:lineRule="auto"/>
      </w:pPr>
    </w:p>
    <w:p w:rsidR="00AF44FB" w:rsidRDefault="005C6EAD">
      <w:pPr>
        <w:rPr>
          <w:rStyle w:val="None"/>
          <w:sz w:val="22"/>
          <w:szCs w:val="22"/>
        </w:rPr>
      </w:pPr>
      <w:r>
        <w:rPr>
          <w:rStyle w:val="None"/>
          <w:sz w:val="22"/>
          <w:szCs w:val="22"/>
        </w:rPr>
        <w:t xml:space="preserve">The market will be operated by Burgess Hill Town council. The market will be reviewed at 6 months (March 2021) to assess performance, financial viability and to reassess risk. Expenditure had already been earmarked from the ‘Bridge </w:t>
      </w:r>
      <w:proofErr w:type="gramStart"/>
      <w:r>
        <w:rPr>
          <w:rStyle w:val="None"/>
          <w:sz w:val="22"/>
          <w:szCs w:val="22"/>
        </w:rPr>
        <w:t>The</w:t>
      </w:r>
      <w:proofErr w:type="gramEnd"/>
      <w:r>
        <w:rPr>
          <w:rStyle w:val="None"/>
          <w:sz w:val="22"/>
          <w:szCs w:val="22"/>
        </w:rPr>
        <w:t xml:space="preserve"> Gap’ budget 2020/21 </w:t>
      </w:r>
      <w:r>
        <w:rPr>
          <w:rStyle w:val="None"/>
          <w:sz w:val="22"/>
          <w:szCs w:val="22"/>
        </w:rPr>
        <w:t>from which these costs of £3000 (year 1) have been allocated.</w:t>
      </w:r>
    </w:p>
    <w:p w:rsidR="00AF44FB" w:rsidRDefault="00AF44FB"/>
    <w:p w:rsidR="00AF44FB" w:rsidRDefault="00AF44FB">
      <w:pPr>
        <w:pStyle w:val="Heading1"/>
        <w:spacing w:line="276" w:lineRule="auto"/>
      </w:pPr>
    </w:p>
    <w:p w:rsidR="00AF44FB" w:rsidRDefault="005C6EAD">
      <w:pPr>
        <w:pStyle w:val="Heading1"/>
        <w:spacing w:line="276" w:lineRule="auto"/>
      </w:pPr>
      <w:r>
        <w:rPr>
          <w:rStyle w:val="None"/>
        </w:rPr>
        <w:t>9. key Performance metrics</w:t>
      </w:r>
    </w:p>
    <w:tbl>
      <w:tblPr>
        <w:tblW w:w="1350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369"/>
        <w:gridCol w:w="5901"/>
        <w:gridCol w:w="4236"/>
      </w:tblGrid>
      <w:tr w:rsidR="00AF44FB">
        <w:trPr>
          <w:trHeight w:val="320"/>
        </w:trPr>
        <w:tc>
          <w:tcPr>
            <w:tcW w:w="3369" w:type="dxa"/>
            <w:tcBorders>
              <w:top w:val="single" w:sz="8" w:space="0" w:color="BFBFBF"/>
              <w:left w:val="single" w:sz="8" w:space="0" w:color="BFBFBF"/>
              <w:bottom w:val="single" w:sz="8" w:space="0" w:color="BFBFBF"/>
              <w:right w:val="single" w:sz="8" w:space="0" w:color="BFBFBF"/>
            </w:tcBorders>
            <w:shd w:val="clear" w:color="auto" w:fill="D5DCE4"/>
            <w:tcMar>
              <w:top w:w="80" w:type="dxa"/>
              <w:left w:w="80" w:type="dxa"/>
              <w:bottom w:w="80" w:type="dxa"/>
              <w:right w:w="80" w:type="dxa"/>
            </w:tcMar>
            <w:vAlign w:val="center"/>
          </w:tcPr>
          <w:p w:rsidR="00AF44FB" w:rsidRDefault="005C6EAD">
            <w:pPr>
              <w:spacing w:line="240" w:lineRule="auto"/>
            </w:pPr>
            <w:r>
              <w:rPr>
                <w:rStyle w:val="None"/>
                <w:b/>
                <w:bCs/>
                <w:sz w:val="22"/>
                <w:szCs w:val="22"/>
              </w:rPr>
              <w:lastRenderedPageBreak/>
              <w:t>ACTIVITY</w:t>
            </w:r>
          </w:p>
        </w:tc>
        <w:tc>
          <w:tcPr>
            <w:tcW w:w="5901" w:type="dxa"/>
            <w:tcBorders>
              <w:top w:val="single" w:sz="8" w:space="0" w:color="BFBFBF"/>
              <w:left w:val="single" w:sz="8" w:space="0" w:color="BFBFBF"/>
              <w:bottom w:val="single" w:sz="8" w:space="0" w:color="BFBFBF"/>
              <w:right w:val="single" w:sz="8" w:space="0" w:color="BFBFBF"/>
            </w:tcBorders>
            <w:shd w:val="clear" w:color="auto" w:fill="D5DCE4"/>
            <w:tcMar>
              <w:top w:w="80" w:type="dxa"/>
              <w:left w:w="80" w:type="dxa"/>
              <w:bottom w:w="80" w:type="dxa"/>
              <w:right w:w="80" w:type="dxa"/>
            </w:tcMar>
            <w:vAlign w:val="center"/>
          </w:tcPr>
          <w:p w:rsidR="00AF44FB" w:rsidRDefault="005C6EAD">
            <w:pPr>
              <w:spacing w:line="240" w:lineRule="auto"/>
            </w:pPr>
            <w:r>
              <w:rPr>
                <w:rStyle w:val="None"/>
                <w:b/>
                <w:bCs/>
                <w:sz w:val="22"/>
                <w:szCs w:val="22"/>
              </w:rPr>
              <w:t>DESCRIPTION</w:t>
            </w:r>
          </w:p>
        </w:tc>
        <w:tc>
          <w:tcPr>
            <w:tcW w:w="4236" w:type="dxa"/>
            <w:tcBorders>
              <w:top w:val="single" w:sz="8" w:space="0" w:color="BFBFBF"/>
              <w:left w:val="single" w:sz="8" w:space="0" w:color="BFBFBF"/>
              <w:bottom w:val="single" w:sz="8" w:space="0" w:color="BFBFBF"/>
              <w:right w:val="single" w:sz="8" w:space="0" w:color="BFBFBF"/>
            </w:tcBorders>
            <w:shd w:val="clear" w:color="auto" w:fill="D9D9D9"/>
            <w:tcMar>
              <w:top w:w="80" w:type="dxa"/>
              <w:left w:w="80" w:type="dxa"/>
              <w:bottom w:w="80" w:type="dxa"/>
              <w:right w:w="80" w:type="dxa"/>
            </w:tcMar>
            <w:vAlign w:val="center"/>
          </w:tcPr>
          <w:p w:rsidR="00AF44FB" w:rsidRDefault="005C6EAD">
            <w:pPr>
              <w:spacing w:line="240" w:lineRule="auto"/>
            </w:pPr>
            <w:r>
              <w:rPr>
                <w:rStyle w:val="None"/>
                <w:b/>
                <w:bCs/>
                <w:sz w:val="22"/>
                <w:szCs w:val="22"/>
              </w:rPr>
              <w:t>PERFORMANCE METRIC</w:t>
            </w:r>
          </w:p>
        </w:tc>
      </w:tr>
      <w:tr w:rsidR="00AF44FB">
        <w:trPr>
          <w:trHeight w:val="580"/>
        </w:trPr>
        <w:tc>
          <w:tcPr>
            <w:tcW w:w="336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Impact on existing traders</w:t>
            </w:r>
          </w:p>
        </w:tc>
        <w:tc>
          <w:tcPr>
            <w:tcW w:w="590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Income and customer response/experience que</w:t>
            </w:r>
            <w:r>
              <w:rPr>
                <w:rStyle w:val="None"/>
                <w:sz w:val="22"/>
                <w:szCs w:val="22"/>
              </w:rPr>
              <w:t>s</w:t>
            </w:r>
            <w:r>
              <w:rPr>
                <w:rStyle w:val="None"/>
                <w:sz w:val="22"/>
                <w:szCs w:val="22"/>
              </w:rPr>
              <w:t>tionnaire</w:t>
            </w:r>
          </w:p>
        </w:tc>
        <w:tc>
          <w:tcPr>
            <w:tcW w:w="4236"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Questionnaire scores</w:t>
            </w:r>
          </w:p>
        </w:tc>
      </w:tr>
      <w:tr w:rsidR="00AF44FB">
        <w:trPr>
          <w:trHeight w:val="840"/>
        </w:trPr>
        <w:tc>
          <w:tcPr>
            <w:tcW w:w="336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Footfall</w:t>
            </w:r>
          </w:p>
        </w:tc>
        <w:tc>
          <w:tcPr>
            <w:tcW w:w="590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 xml:space="preserve">Monitoring </w:t>
            </w:r>
            <w:r>
              <w:rPr>
                <w:rStyle w:val="None"/>
                <w:sz w:val="22"/>
                <w:szCs w:val="22"/>
              </w:rPr>
              <w:t>visitors each month on market day co</w:t>
            </w:r>
            <w:r>
              <w:rPr>
                <w:rStyle w:val="None"/>
                <w:sz w:val="22"/>
                <w:szCs w:val="22"/>
              </w:rPr>
              <w:t>m</w:t>
            </w:r>
            <w:r>
              <w:rPr>
                <w:rStyle w:val="None"/>
                <w:sz w:val="22"/>
                <w:szCs w:val="22"/>
              </w:rPr>
              <w:t>pared to non-market Saturdays</w:t>
            </w:r>
          </w:p>
        </w:tc>
        <w:tc>
          <w:tcPr>
            <w:tcW w:w="4236"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Number of people</w:t>
            </w:r>
          </w:p>
        </w:tc>
      </w:tr>
      <w:tr w:rsidR="00AF44FB">
        <w:trPr>
          <w:trHeight w:val="580"/>
        </w:trPr>
        <w:tc>
          <w:tcPr>
            <w:tcW w:w="336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Experience</w:t>
            </w:r>
          </w:p>
        </w:tc>
        <w:tc>
          <w:tcPr>
            <w:tcW w:w="590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Customer feedback</w:t>
            </w:r>
          </w:p>
        </w:tc>
        <w:tc>
          <w:tcPr>
            <w:tcW w:w="4236"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Verbal feedback and questionnaire scores</w:t>
            </w:r>
          </w:p>
        </w:tc>
      </w:tr>
      <w:tr w:rsidR="00AF44FB">
        <w:trPr>
          <w:trHeight w:val="553"/>
        </w:trPr>
        <w:tc>
          <w:tcPr>
            <w:tcW w:w="3369" w:type="dxa"/>
            <w:tcBorders>
              <w:top w:val="single" w:sz="8" w:space="0" w:color="BFBFBF"/>
              <w:left w:val="single" w:sz="8" w:space="0" w:color="BFBFBF"/>
              <w:bottom w:val="single" w:sz="1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sz w:val="22"/>
                <w:szCs w:val="22"/>
              </w:rPr>
              <w:t>Income/Expenditure</w:t>
            </w:r>
          </w:p>
        </w:tc>
        <w:tc>
          <w:tcPr>
            <w:tcW w:w="5901"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sz w:val="22"/>
                <w:szCs w:val="22"/>
              </w:rPr>
              <w:t>Income and Expenditure within budget</w:t>
            </w:r>
          </w:p>
        </w:tc>
        <w:tc>
          <w:tcPr>
            <w:tcW w:w="4236"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sz w:val="22"/>
                <w:szCs w:val="22"/>
              </w:rPr>
              <w:t xml:space="preserve">Minimum </w:t>
            </w:r>
            <w:r>
              <w:rPr>
                <w:sz w:val="22"/>
                <w:szCs w:val="22"/>
              </w:rPr>
              <w:t>£</w:t>
            </w:r>
            <w:r>
              <w:rPr>
                <w:sz w:val="22"/>
                <w:szCs w:val="22"/>
              </w:rPr>
              <w:t xml:space="preserve">1000 surplus </w:t>
            </w:r>
          </w:p>
        </w:tc>
      </w:tr>
    </w:tbl>
    <w:p w:rsidR="00AF44FB" w:rsidRDefault="00AF44FB">
      <w:pPr>
        <w:pStyle w:val="Heading1"/>
        <w:widowControl w:val="0"/>
        <w:ind w:left="216" w:hanging="216"/>
      </w:pPr>
    </w:p>
    <w:p w:rsidR="00AF44FB" w:rsidRDefault="00AF44FB">
      <w:pPr>
        <w:pStyle w:val="Heading1"/>
        <w:spacing w:line="276" w:lineRule="auto"/>
      </w:pPr>
    </w:p>
    <w:p w:rsidR="00AF44FB" w:rsidRDefault="005C6EAD">
      <w:pPr>
        <w:pStyle w:val="Heading1"/>
        <w:spacing w:line="276" w:lineRule="auto"/>
      </w:pPr>
      <w:r>
        <w:rPr>
          <w:rStyle w:val="None"/>
        </w:rPr>
        <w:t>10. TIMELINE</w:t>
      </w:r>
    </w:p>
    <w:tbl>
      <w:tblPr>
        <w:tblW w:w="1008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19"/>
        <w:gridCol w:w="4414"/>
        <w:gridCol w:w="1573"/>
        <w:gridCol w:w="1574"/>
      </w:tblGrid>
      <w:tr w:rsidR="00AF44FB">
        <w:trPr>
          <w:trHeight w:val="280"/>
        </w:trPr>
        <w:tc>
          <w:tcPr>
            <w:tcW w:w="2519" w:type="dxa"/>
            <w:tcBorders>
              <w:top w:val="single" w:sz="8" w:space="0" w:color="BFBFBF"/>
              <w:left w:val="single" w:sz="8" w:space="0" w:color="BFBFBF"/>
              <w:bottom w:val="single" w:sz="8" w:space="0" w:color="BFBFBF"/>
              <w:right w:val="single" w:sz="8" w:space="0" w:color="BFBFBF"/>
            </w:tcBorders>
            <w:shd w:val="clear" w:color="auto" w:fill="D5DCE4"/>
            <w:tcMar>
              <w:top w:w="80" w:type="dxa"/>
              <w:left w:w="80" w:type="dxa"/>
              <w:bottom w:w="80" w:type="dxa"/>
              <w:right w:w="80" w:type="dxa"/>
            </w:tcMar>
            <w:vAlign w:val="center"/>
          </w:tcPr>
          <w:p w:rsidR="00AF44FB" w:rsidRDefault="005C6EAD">
            <w:pPr>
              <w:spacing w:line="240" w:lineRule="auto"/>
            </w:pPr>
            <w:r>
              <w:rPr>
                <w:rStyle w:val="None"/>
                <w:b/>
                <w:bCs/>
                <w:sz w:val="18"/>
                <w:szCs w:val="18"/>
              </w:rPr>
              <w:t>ACTIVITY</w:t>
            </w:r>
          </w:p>
        </w:tc>
        <w:tc>
          <w:tcPr>
            <w:tcW w:w="4414" w:type="dxa"/>
            <w:tcBorders>
              <w:top w:val="single" w:sz="8" w:space="0" w:color="BFBFBF"/>
              <w:left w:val="single" w:sz="8" w:space="0" w:color="BFBFBF"/>
              <w:bottom w:val="single" w:sz="8" w:space="0" w:color="BFBFBF"/>
              <w:right w:val="single" w:sz="8" w:space="0" w:color="BFBFBF"/>
            </w:tcBorders>
            <w:shd w:val="clear" w:color="auto" w:fill="D5DCE4"/>
            <w:tcMar>
              <w:top w:w="80" w:type="dxa"/>
              <w:left w:w="80" w:type="dxa"/>
              <w:bottom w:w="80" w:type="dxa"/>
              <w:right w:w="80" w:type="dxa"/>
            </w:tcMar>
            <w:vAlign w:val="center"/>
          </w:tcPr>
          <w:p w:rsidR="00AF44FB" w:rsidRDefault="005C6EAD">
            <w:pPr>
              <w:spacing w:line="240" w:lineRule="auto"/>
            </w:pPr>
            <w:r>
              <w:rPr>
                <w:rStyle w:val="None"/>
                <w:b/>
                <w:bCs/>
                <w:sz w:val="18"/>
                <w:szCs w:val="18"/>
              </w:rPr>
              <w:t>DESCRIPTION</w:t>
            </w:r>
          </w:p>
        </w:tc>
        <w:tc>
          <w:tcPr>
            <w:tcW w:w="1573" w:type="dxa"/>
            <w:tcBorders>
              <w:top w:val="single" w:sz="8" w:space="0" w:color="BFBFBF"/>
              <w:left w:val="single" w:sz="8" w:space="0" w:color="BFBFBF"/>
              <w:bottom w:val="single" w:sz="8" w:space="0" w:color="BFBFBF"/>
              <w:right w:val="single" w:sz="8" w:space="0" w:color="BFBFBF"/>
            </w:tcBorders>
            <w:shd w:val="clear" w:color="auto" w:fill="D9D9D9"/>
            <w:tcMar>
              <w:top w:w="80" w:type="dxa"/>
              <w:left w:w="80" w:type="dxa"/>
              <w:bottom w:w="80" w:type="dxa"/>
              <w:right w:w="80" w:type="dxa"/>
            </w:tcMar>
            <w:vAlign w:val="center"/>
          </w:tcPr>
          <w:p w:rsidR="00AF44FB" w:rsidRDefault="005C6EAD">
            <w:pPr>
              <w:spacing w:line="240" w:lineRule="auto"/>
              <w:jc w:val="center"/>
            </w:pPr>
            <w:r>
              <w:rPr>
                <w:rStyle w:val="None"/>
                <w:b/>
                <w:bCs/>
                <w:sz w:val="18"/>
                <w:szCs w:val="18"/>
              </w:rPr>
              <w:t>START DATE</w:t>
            </w:r>
          </w:p>
        </w:tc>
        <w:tc>
          <w:tcPr>
            <w:tcW w:w="1574" w:type="dxa"/>
            <w:tcBorders>
              <w:top w:val="single" w:sz="8" w:space="0" w:color="BFBFBF"/>
              <w:left w:val="single" w:sz="8" w:space="0" w:color="BFBFBF"/>
              <w:bottom w:val="single" w:sz="8" w:space="0" w:color="BFBFBF"/>
              <w:right w:val="single" w:sz="8" w:space="0" w:color="BFBFBF"/>
            </w:tcBorders>
            <w:shd w:val="clear" w:color="auto" w:fill="D9D9D9"/>
            <w:tcMar>
              <w:top w:w="80" w:type="dxa"/>
              <w:left w:w="80" w:type="dxa"/>
              <w:bottom w:w="80" w:type="dxa"/>
              <w:right w:w="80" w:type="dxa"/>
            </w:tcMar>
            <w:vAlign w:val="center"/>
          </w:tcPr>
          <w:p w:rsidR="00AF44FB" w:rsidRDefault="005C6EAD">
            <w:pPr>
              <w:spacing w:line="240" w:lineRule="auto"/>
              <w:jc w:val="center"/>
            </w:pPr>
            <w:r>
              <w:rPr>
                <w:rStyle w:val="None"/>
                <w:b/>
                <w:bCs/>
                <w:sz w:val="18"/>
                <w:szCs w:val="18"/>
              </w:rPr>
              <w:t>END DATE</w:t>
            </w:r>
          </w:p>
        </w:tc>
      </w:tr>
      <w:tr w:rsidR="00AF44FB">
        <w:trPr>
          <w:trHeight w:val="528"/>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Council Approval</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 xml:space="preserve">Agreed by full council at BHTC </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15.6.20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22.6.20</w:t>
            </w:r>
          </w:p>
        </w:tc>
      </w:tr>
      <w:tr w:rsidR="00AF44FB">
        <w:trPr>
          <w:trHeight w:val="1100"/>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Stalls shortlisted</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 xml:space="preserve">Identify minimum of 30 relevant stalls for the market with the </w:t>
            </w:r>
            <w:r>
              <w:rPr>
                <w:rStyle w:val="None"/>
                <w:sz w:val="22"/>
                <w:szCs w:val="22"/>
              </w:rPr>
              <w:t>objective of secu</w:t>
            </w:r>
            <w:r>
              <w:rPr>
                <w:rStyle w:val="None"/>
                <w:sz w:val="22"/>
                <w:szCs w:val="22"/>
              </w:rPr>
              <w:t>r</w:t>
            </w:r>
            <w:r>
              <w:rPr>
                <w:rStyle w:val="None"/>
                <w:sz w:val="22"/>
                <w:szCs w:val="22"/>
              </w:rPr>
              <w:t>ing a minimum of 20 for the first market in September</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4.6.20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31.7.20</w:t>
            </w:r>
          </w:p>
        </w:tc>
      </w:tr>
      <w:tr w:rsidR="00AF44FB">
        <w:trPr>
          <w:trHeight w:val="580"/>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Stalls confirmed</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20 stalls booked for at least first 6 months of open market</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4.6.20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31.7.20</w:t>
            </w:r>
          </w:p>
        </w:tc>
      </w:tr>
      <w:tr w:rsidR="00AF44FB">
        <w:trPr>
          <w:trHeight w:val="1080"/>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Confirm license with MSDC and temporary Road Closure (WSCC)</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Agree terms and</w:t>
            </w:r>
            <w:r>
              <w:rPr>
                <w:rStyle w:val="None"/>
                <w:sz w:val="22"/>
                <w:szCs w:val="22"/>
              </w:rPr>
              <w:t xml:space="preserve"> cost for license with MSDC</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4.6.20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30.6.20</w:t>
            </w:r>
          </w:p>
        </w:tc>
      </w:tr>
      <w:tr w:rsidR="00AF44FB">
        <w:trPr>
          <w:trHeight w:val="580"/>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Marketing Plan/Spend</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proofErr w:type="spellStart"/>
            <w:r>
              <w:rPr>
                <w:rStyle w:val="None"/>
                <w:sz w:val="22"/>
                <w:szCs w:val="22"/>
              </w:rPr>
              <w:t>Finalise</w:t>
            </w:r>
            <w:proofErr w:type="spellEnd"/>
            <w:r>
              <w:rPr>
                <w:rStyle w:val="None"/>
                <w:sz w:val="22"/>
                <w:szCs w:val="22"/>
              </w:rPr>
              <w:t xml:space="preserve"> </w:t>
            </w:r>
            <w:proofErr w:type="spellStart"/>
            <w:r>
              <w:rPr>
                <w:rStyle w:val="None"/>
                <w:sz w:val="22"/>
                <w:szCs w:val="22"/>
              </w:rPr>
              <w:t>costings</w:t>
            </w:r>
            <w:proofErr w:type="spellEnd"/>
            <w:r>
              <w:rPr>
                <w:rStyle w:val="None"/>
                <w:sz w:val="22"/>
                <w:szCs w:val="22"/>
              </w:rPr>
              <w:t xml:space="preserve"> and plan promotional spend for first 12 months of market</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22.6.20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31.7.20</w:t>
            </w:r>
          </w:p>
        </w:tc>
      </w:tr>
      <w:tr w:rsidR="00AF44FB">
        <w:trPr>
          <w:trHeight w:val="580"/>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Begin marketing and promotion</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Launch open market and announce date with press release</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1.8.20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 xml:space="preserve">Ongoing </w:t>
            </w:r>
          </w:p>
        </w:tc>
      </w:tr>
      <w:tr w:rsidR="00AF44FB">
        <w:trPr>
          <w:trHeight w:val="1100"/>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rPr>
                <w:rStyle w:val="None"/>
                <w:sz w:val="22"/>
                <w:szCs w:val="22"/>
              </w:rPr>
            </w:pPr>
            <w:proofErr w:type="spellStart"/>
            <w:r>
              <w:rPr>
                <w:rStyle w:val="None"/>
                <w:sz w:val="22"/>
                <w:szCs w:val="22"/>
              </w:rPr>
              <w:t>Finalise</w:t>
            </w:r>
            <w:proofErr w:type="spellEnd"/>
            <w:r>
              <w:rPr>
                <w:rStyle w:val="None"/>
                <w:sz w:val="22"/>
                <w:szCs w:val="22"/>
              </w:rPr>
              <w:t xml:space="preserve"> trader </w:t>
            </w:r>
          </w:p>
          <w:p w:rsidR="00AF44FB" w:rsidRDefault="005C6EAD">
            <w:pPr>
              <w:spacing w:line="240" w:lineRule="auto"/>
            </w:pPr>
            <w:r>
              <w:rPr>
                <w:rStyle w:val="None"/>
                <w:sz w:val="22"/>
                <w:szCs w:val="22"/>
              </w:rPr>
              <w:t>application form and T&amp;Cs</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Agree all details and made available to download on BHTC website or avai</w:t>
            </w:r>
            <w:r>
              <w:rPr>
                <w:rStyle w:val="None"/>
                <w:sz w:val="22"/>
                <w:szCs w:val="22"/>
              </w:rPr>
              <w:t>l</w:t>
            </w:r>
            <w:r>
              <w:rPr>
                <w:rStyle w:val="None"/>
                <w:sz w:val="22"/>
                <w:szCs w:val="22"/>
              </w:rPr>
              <w:t>able in paper copy for potential traders</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4.6.20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30.6.20</w:t>
            </w:r>
          </w:p>
        </w:tc>
      </w:tr>
      <w:tr w:rsidR="00AF44FB">
        <w:trPr>
          <w:trHeight w:val="1100"/>
        </w:trPr>
        <w:tc>
          <w:tcPr>
            <w:tcW w:w="2519"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Covid-19 Monitoring</w:t>
            </w:r>
          </w:p>
        </w:tc>
        <w:tc>
          <w:tcPr>
            <w:tcW w:w="441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Continue to review government guid</w:t>
            </w:r>
            <w:r>
              <w:rPr>
                <w:rStyle w:val="None"/>
                <w:sz w:val="22"/>
                <w:szCs w:val="22"/>
              </w:rPr>
              <w:t>e</w:t>
            </w:r>
            <w:r>
              <w:rPr>
                <w:rStyle w:val="None"/>
                <w:sz w:val="22"/>
                <w:szCs w:val="22"/>
              </w:rPr>
              <w:t xml:space="preserve">lines for </w:t>
            </w:r>
            <w:r>
              <w:rPr>
                <w:rStyle w:val="None"/>
                <w:sz w:val="22"/>
                <w:szCs w:val="22"/>
              </w:rPr>
              <w:t>operating a market and ensure traders are aware of requirements</w:t>
            </w:r>
          </w:p>
        </w:tc>
        <w:tc>
          <w:tcPr>
            <w:tcW w:w="157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4.6.20</w:t>
            </w:r>
          </w:p>
        </w:tc>
        <w:tc>
          <w:tcPr>
            <w:tcW w:w="157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Ongoing</w:t>
            </w:r>
          </w:p>
        </w:tc>
      </w:tr>
      <w:tr w:rsidR="00AF44FB">
        <w:trPr>
          <w:trHeight w:val="528"/>
        </w:trPr>
        <w:tc>
          <w:tcPr>
            <w:tcW w:w="2519" w:type="dxa"/>
            <w:tcBorders>
              <w:top w:val="single" w:sz="8" w:space="0" w:color="BFBFBF"/>
              <w:left w:val="single" w:sz="8" w:space="0" w:color="BFBFBF"/>
              <w:bottom w:val="single" w:sz="1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lastRenderedPageBreak/>
              <w:t>First Market Day</w:t>
            </w:r>
          </w:p>
        </w:tc>
        <w:tc>
          <w:tcPr>
            <w:tcW w:w="4414"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r>
              <w:rPr>
                <w:rStyle w:val="None"/>
                <w:sz w:val="22"/>
                <w:szCs w:val="22"/>
              </w:rPr>
              <w:t>Market is live</w:t>
            </w:r>
          </w:p>
        </w:tc>
        <w:tc>
          <w:tcPr>
            <w:tcW w:w="1573"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12.9.20</w:t>
            </w:r>
          </w:p>
        </w:tc>
        <w:tc>
          <w:tcPr>
            <w:tcW w:w="1574"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jc w:val="center"/>
            </w:pPr>
            <w:r>
              <w:rPr>
                <w:rStyle w:val="None"/>
                <w:sz w:val="22"/>
                <w:szCs w:val="22"/>
              </w:rPr>
              <w:t xml:space="preserve">Ongoing </w:t>
            </w:r>
          </w:p>
        </w:tc>
      </w:tr>
    </w:tbl>
    <w:p w:rsidR="00AF44FB" w:rsidRDefault="00AF44FB">
      <w:pPr>
        <w:pStyle w:val="Heading1"/>
        <w:widowControl w:val="0"/>
        <w:ind w:left="216" w:hanging="216"/>
      </w:pPr>
    </w:p>
    <w:p w:rsidR="00AF44FB" w:rsidRDefault="00AF44FB">
      <w:pPr>
        <w:pStyle w:val="Heading1"/>
        <w:spacing w:line="276" w:lineRule="auto"/>
      </w:pPr>
    </w:p>
    <w:p w:rsidR="00AF44FB" w:rsidRDefault="005C6EAD">
      <w:pPr>
        <w:pStyle w:val="Heading1"/>
        <w:spacing w:line="276" w:lineRule="auto"/>
        <w:rPr>
          <w:rStyle w:val="None"/>
          <w:color w:val="000000"/>
          <w:u w:color="000000"/>
        </w:rPr>
      </w:pPr>
      <w:r>
        <w:rPr>
          <w:rStyle w:val="None"/>
        </w:rPr>
        <w:t>11. Marketing MIX</w:t>
      </w:r>
    </w:p>
    <w:tbl>
      <w:tblPr>
        <w:tblW w:w="1006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10"/>
        <w:gridCol w:w="4398"/>
        <w:gridCol w:w="3157"/>
      </w:tblGrid>
      <w:tr w:rsidR="00AF44FB">
        <w:trPr>
          <w:trHeight w:val="280"/>
        </w:trPr>
        <w:tc>
          <w:tcPr>
            <w:tcW w:w="2510" w:type="dxa"/>
            <w:tcBorders>
              <w:top w:val="single" w:sz="8" w:space="0" w:color="BFBFBF"/>
              <w:left w:val="single" w:sz="8" w:space="0" w:color="BFBFBF"/>
              <w:bottom w:val="single" w:sz="8" w:space="0" w:color="BFBFBF"/>
              <w:right w:val="single" w:sz="8" w:space="0" w:color="BFBFBF"/>
            </w:tcBorders>
            <w:shd w:val="clear" w:color="auto" w:fill="D5DCE4"/>
            <w:tcMar>
              <w:top w:w="80" w:type="dxa"/>
              <w:left w:w="80" w:type="dxa"/>
              <w:bottom w:w="80" w:type="dxa"/>
              <w:right w:w="80" w:type="dxa"/>
            </w:tcMar>
            <w:vAlign w:val="center"/>
          </w:tcPr>
          <w:p w:rsidR="00AF44FB" w:rsidRDefault="005C6EAD">
            <w:pPr>
              <w:spacing w:line="240" w:lineRule="auto"/>
            </w:pPr>
            <w:r>
              <w:rPr>
                <w:rStyle w:val="None"/>
                <w:b/>
                <w:bCs/>
                <w:sz w:val="18"/>
                <w:szCs w:val="18"/>
              </w:rPr>
              <w:t>Activity</w:t>
            </w:r>
          </w:p>
        </w:tc>
        <w:tc>
          <w:tcPr>
            <w:tcW w:w="4398" w:type="dxa"/>
            <w:tcBorders>
              <w:top w:val="single" w:sz="8" w:space="0" w:color="BFBFBF"/>
              <w:left w:val="single" w:sz="8" w:space="0" w:color="BFBFBF"/>
              <w:bottom w:val="single" w:sz="8" w:space="0" w:color="BFBFBF"/>
              <w:right w:val="single" w:sz="8" w:space="0" w:color="BFBFBF"/>
            </w:tcBorders>
            <w:shd w:val="clear" w:color="auto" w:fill="D5DCE4"/>
            <w:tcMar>
              <w:top w:w="80" w:type="dxa"/>
              <w:left w:w="80" w:type="dxa"/>
              <w:bottom w:w="80" w:type="dxa"/>
              <w:right w:w="80" w:type="dxa"/>
            </w:tcMar>
            <w:vAlign w:val="center"/>
          </w:tcPr>
          <w:p w:rsidR="00AF44FB" w:rsidRDefault="005C6EAD">
            <w:pPr>
              <w:spacing w:line="240" w:lineRule="auto"/>
            </w:pPr>
            <w:r>
              <w:rPr>
                <w:rStyle w:val="None"/>
                <w:b/>
                <w:bCs/>
                <w:sz w:val="18"/>
                <w:szCs w:val="18"/>
              </w:rPr>
              <w:t>Date</w:t>
            </w:r>
          </w:p>
        </w:tc>
        <w:tc>
          <w:tcPr>
            <w:tcW w:w="3157" w:type="dxa"/>
            <w:tcBorders>
              <w:top w:val="single" w:sz="8" w:space="0" w:color="BFBFBF"/>
              <w:left w:val="single" w:sz="8" w:space="0" w:color="BFBFBF"/>
              <w:bottom w:val="single" w:sz="8" w:space="0" w:color="BFBFBF"/>
              <w:right w:val="single" w:sz="8" w:space="0" w:color="BFBFBF"/>
            </w:tcBorders>
            <w:shd w:val="clear" w:color="auto" w:fill="D9D9D9"/>
            <w:tcMar>
              <w:top w:w="80" w:type="dxa"/>
              <w:left w:w="80" w:type="dxa"/>
              <w:bottom w:w="80" w:type="dxa"/>
              <w:right w:w="80" w:type="dxa"/>
            </w:tcMar>
            <w:vAlign w:val="center"/>
          </w:tcPr>
          <w:p w:rsidR="00AF44FB" w:rsidRDefault="005C6EAD">
            <w:pPr>
              <w:spacing w:line="240" w:lineRule="auto"/>
            </w:pPr>
            <w:r>
              <w:rPr>
                <w:rStyle w:val="None"/>
                <w:b/>
                <w:bCs/>
                <w:sz w:val="18"/>
                <w:szCs w:val="18"/>
              </w:rPr>
              <w:t>Cost</w:t>
            </w:r>
          </w:p>
        </w:tc>
      </w:tr>
      <w:tr w:rsidR="00AF44FB">
        <w:trPr>
          <w:trHeight w:val="1880"/>
        </w:trPr>
        <w:tc>
          <w:tcPr>
            <w:tcW w:w="2510"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Social Media</w:t>
            </w:r>
          </w:p>
        </w:tc>
        <w:tc>
          <w:tcPr>
            <w:tcW w:w="439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pStyle w:val="Default"/>
              <w:spacing w:before="0"/>
              <w:rPr>
                <w:rStyle w:val="None"/>
              </w:rPr>
            </w:pPr>
            <w:r>
              <w:rPr>
                <w:rStyle w:val="None"/>
                <w:rFonts w:ascii="Century Gothic" w:hAnsi="Century Gothic"/>
                <w:sz w:val="22"/>
                <w:szCs w:val="22"/>
              </w:rPr>
              <w:t>BHTC Facebook/Twitter</w:t>
            </w:r>
          </w:p>
          <w:p w:rsidR="00AF44FB" w:rsidRDefault="005C6EAD">
            <w:pPr>
              <w:pStyle w:val="Default"/>
              <w:spacing w:before="0"/>
              <w:rPr>
                <w:rStyle w:val="None"/>
              </w:rPr>
            </w:pPr>
            <w:r>
              <w:rPr>
                <w:rStyle w:val="None"/>
                <w:rFonts w:ascii="Century Gothic" w:hAnsi="Century Gothic"/>
                <w:sz w:val="22"/>
                <w:szCs w:val="22"/>
              </w:rPr>
              <w:t>Create Market Events</w:t>
            </w:r>
          </w:p>
          <w:p w:rsidR="00AF44FB" w:rsidRDefault="005C6EAD">
            <w:pPr>
              <w:pStyle w:val="Default"/>
              <w:spacing w:before="0"/>
              <w:rPr>
                <w:rStyle w:val="None"/>
              </w:rPr>
            </w:pPr>
            <w:r>
              <w:rPr>
                <w:rStyle w:val="None"/>
                <w:rFonts w:ascii="Century Gothic" w:hAnsi="Century Gothic"/>
                <w:sz w:val="22"/>
                <w:szCs w:val="22"/>
              </w:rPr>
              <w:t xml:space="preserve">Boost event to reach a larger </w:t>
            </w:r>
            <w:r>
              <w:rPr>
                <w:rStyle w:val="None"/>
                <w:rFonts w:ascii="Century Gothic" w:hAnsi="Century Gothic"/>
                <w:sz w:val="22"/>
                <w:szCs w:val="22"/>
              </w:rPr>
              <w:t>audience (Emily researching options/costs)</w:t>
            </w:r>
          </w:p>
          <w:p w:rsidR="00AF44FB" w:rsidRDefault="005C6EAD">
            <w:pPr>
              <w:pStyle w:val="Default"/>
              <w:spacing w:before="0"/>
              <w:rPr>
                <w:rStyle w:val="None"/>
              </w:rPr>
            </w:pPr>
            <w:r>
              <w:rPr>
                <w:rStyle w:val="None"/>
                <w:rFonts w:ascii="Century Gothic" w:hAnsi="Century Gothic"/>
                <w:sz w:val="22"/>
                <w:szCs w:val="22"/>
              </w:rPr>
              <w:t>Burgess Hill Uncovered</w:t>
            </w:r>
          </w:p>
          <w:p w:rsidR="00AF44FB" w:rsidRDefault="005C6EAD">
            <w:pPr>
              <w:pStyle w:val="Default"/>
              <w:spacing w:before="0"/>
            </w:pPr>
            <w:proofErr w:type="spellStart"/>
            <w:r>
              <w:rPr>
                <w:rStyle w:val="None"/>
                <w:rFonts w:ascii="Century Gothic" w:hAnsi="Century Gothic"/>
                <w:sz w:val="22"/>
                <w:szCs w:val="22"/>
              </w:rPr>
              <w:t>Whats</w:t>
            </w:r>
            <w:proofErr w:type="spellEnd"/>
            <w:r>
              <w:rPr>
                <w:rStyle w:val="None"/>
                <w:rFonts w:ascii="Century Gothic" w:hAnsi="Century Gothic"/>
                <w:sz w:val="22"/>
                <w:szCs w:val="22"/>
              </w:rPr>
              <w:t xml:space="preserve"> on guides</w:t>
            </w:r>
          </w:p>
        </w:tc>
        <w:tc>
          <w:tcPr>
            <w:tcW w:w="315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proofErr w:type="spellStart"/>
            <w:r>
              <w:rPr>
                <w:rStyle w:val="None"/>
              </w:rPr>
              <w:t>Tbc</w:t>
            </w:r>
            <w:proofErr w:type="spellEnd"/>
          </w:p>
        </w:tc>
      </w:tr>
      <w:tr w:rsidR="00AF44FB">
        <w:trPr>
          <w:trHeight w:val="1100"/>
        </w:trPr>
        <w:tc>
          <w:tcPr>
            <w:tcW w:w="2510"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Radio</w:t>
            </w:r>
          </w:p>
        </w:tc>
        <w:tc>
          <w:tcPr>
            <w:tcW w:w="439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numPr>
                <w:ilvl w:val="0"/>
                <w:numId w:val="6"/>
              </w:numPr>
              <w:spacing w:line="240" w:lineRule="auto"/>
              <w:rPr>
                <w:sz w:val="22"/>
                <w:szCs w:val="22"/>
              </w:rPr>
            </w:pPr>
            <w:r>
              <w:rPr>
                <w:rStyle w:val="None"/>
                <w:sz w:val="22"/>
                <w:szCs w:val="22"/>
              </w:rPr>
              <w:t xml:space="preserve"> </w:t>
            </w:r>
            <w:r>
              <w:rPr>
                <w:rStyle w:val="None"/>
                <w:sz w:val="22"/>
                <w:szCs w:val="22"/>
                <w:lang w:val="de-DE"/>
              </w:rPr>
              <w:t>Burgess Hill Radio</w:t>
            </w:r>
          </w:p>
          <w:p w:rsidR="00AF44FB" w:rsidRDefault="005C6EAD">
            <w:pPr>
              <w:numPr>
                <w:ilvl w:val="0"/>
                <w:numId w:val="6"/>
              </w:numPr>
              <w:spacing w:line="240" w:lineRule="auto"/>
              <w:rPr>
                <w:sz w:val="22"/>
                <w:szCs w:val="22"/>
              </w:rPr>
            </w:pPr>
            <w:r>
              <w:rPr>
                <w:rStyle w:val="None"/>
                <w:sz w:val="22"/>
                <w:szCs w:val="22"/>
              </w:rPr>
              <w:t xml:space="preserve"> Mid Sussex Hospital Radio</w:t>
            </w:r>
          </w:p>
          <w:p w:rsidR="00AF44FB" w:rsidRDefault="005C6EAD">
            <w:pPr>
              <w:numPr>
                <w:ilvl w:val="0"/>
                <w:numId w:val="6"/>
              </w:numPr>
              <w:spacing w:line="240" w:lineRule="auto"/>
              <w:rPr>
                <w:sz w:val="22"/>
                <w:szCs w:val="22"/>
              </w:rPr>
            </w:pPr>
            <w:r>
              <w:rPr>
                <w:rStyle w:val="None"/>
                <w:sz w:val="22"/>
                <w:szCs w:val="22"/>
              </w:rPr>
              <w:t xml:space="preserve"> More Radio</w:t>
            </w:r>
          </w:p>
          <w:p w:rsidR="00AF44FB" w:rsidRDefault="005C6EAD">
            <w:pPr>
              <w:numPr>
                <w:ilvl w:val="0"/>
                <w:numId w:val="6"/>
              </w:numPr>
              <w:spacing w:line="240" w:lineRule="auto"/>
              <w:rPr>
                <w:sz w:val="22"/>
                <w:szCs w:val="22"/>
              </w:rPr>
            </w:pPr>
            <w:r>
              <w:rPr>
                <w:rStyle w:val="None"/>
                <w:sz w:val="22"/>
                <w:szCs w:val="22"/>
              </w:rPr>
              <w:t xml:space="preserve"> Heart Radio</w:t>
            </w:r>
          </w:p>
        </w:tc>
        <w:tc>
          <w:tcPr>
            <w:tcW w:w="315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proofErr w:type="spellStart"/>
            <w:r>
              <w:rPr>
                <w:rStyle w:val="None"/>
              </w:rPr>
              <w:t>Tbc</w:t>
            </w:r>
            <w:proofErr w:type="spellEnd"/>
          </w:p>
        </w:tc>
      </w:tr>
      <w:tr w:rsidR="00AF44FB">
        <w:trPr>
          <w:trHeight w:val="5000"/>
        </w:trPr>
        <w:tc>
          <w:tcPr>
            <w:tcW w:w="2510" w:type="dxa"/>
            <w:tcBorders>
              <w:top w:val="single" w:sz="8" w:space="0" w:color="BFBFBF"/>
              <w:left w:val="single" w:sz="8" w:space="0" w:color="BFBFBF"/>
              <w:bottom w:val="single" w:sz="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Print</w:t>
            </w:r>
          </w:p>
        </w:tc>
        <w:tc>
          <w:tcPr>
            <w:tcW w:w="439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numPr>
                <w:ilvl w:val="0"/>
                <w:numId w:val="7"/>
              </w:numPr>
              <w:spacing w:line="240" w:lineRule="auto"/>
              <w:rPr>
                <w:sz w:val="22"/>
                <w:szCs w:val="22"/>
              </w:rPr>
            </w:pPr>
            <w:r>
              <w:rPr>
                <w:rStyle w:val="None"/>
                <w:sz w:val="22"/>
                <w:szCs w:val="22"/>
              </w:rPr>
              <w:t xml:space="preserve"> About Town</w:t>
            </w:r>
          </w:p>
          <w:p w:rsidR="00AF44FB" w:rsidRDefault="005C6EAD">
            <w:pPr>
              <w:numPr>
                <w:ilvl w:val="0"/>
                <w:numId w:val="7"/>
              </w:numPr>
              <w:spacing w:line="240" w:lineRule="auto"/>
              <w:rPr>
                <w:sz w:val="22"/>
                <w:szCs w:val="22"/>
              </w:rPr>
            </w:pPr>
            <w:r>
              <w:rPr>
                <w:rStyle w:val="None"/>
                <w:sz w:val="22"/>
                <w:szCs w:val="22"/>
              </w:rPr>
              <w:t xml:space="preserve"> Press Releases</w:t>
            </w:r>
          </w:p>
          <w:p w:rsidR="00AF44FB" w:rsidRDefault="005C6EAD">
            <w:pPr>
              <w:numPr>
                <w:ilvl w:val="0"/>
                <w:numId w:val="7"/>
              </w:numPr>
              <w:spacing w:line="240" w:lineRule="auto"/>
              <w:rPr>
                <w:sz w:val="22"/>
                <w:szCs w:val="22"/>
              </w:rPr>
            </w:pPr>
            <w:r>
              <w:rPr>
                <w:rStyle w:val="None"/>
                <w:sz w:val="22"/>
                <w:szCs w:val="22"/>
              </w:rPr>
              <w:t xml:space="preserve"> Posters on Town Council notic</w:t>
            </w:r>
            <w:r>
              <w:rPr>
                <w:rStyle w:val="None"/>
                <w:sz w:val="22"/>
                <w:szCs w:val="22"/>
              </w:rPr>
              <w:t>e</w:t>
            </w:r>
            <w:r>
              <w:rPr>
                <w:rStyle w:val="None"/>
                <w:sz w:val="22"/>
                <w:szCs w:val="22"/>
              </w:rPr>
              <w:t>boards</w:t>
            </w:r>
          </w:p>
          <w:p w:rsidR="00AF44FB" w:rsidRDefault="005C6EAD">
            <w:pPr>
              <w:numPr>
                <w:ilvl w:val="0"/>
                <w:numId w:val="7"/>
              </w:numPr>
              <w:spacing w:line="240" w:lineRule="auto"/>
              <w:rPr>
                <w:sz w:val="22"/>
                <w:szCs w:val="22"/>
              </w:rPr>
            </w:pPr>
            <w:r>
              <w:rPr>
                <w:rStyle w:val="None"/>
                <w:sz w:val="22"/>
                <w:szCs w:val="22"/>
              </w:rPr>
              <w:t xml:space="preserve"> Sussex Living Magazine, plus other similar  </w:t>
            </w:r>
            <w:r>
              <w:rPr>
                <w:rStyle w:val="None"/>
                <w:sz w:val="22"/>
                <w:szCs w:val="22"/>
                <w:lang w:val="fr-FR"/>
              </w:rPr>
              <w:t>publications</w:t>
            </w:r>
          </w:p>
          <w:p w:rsidR="00AF44FB" w:rsidRDefault="005C6EAD">
            <w:pPr>
              <w:numPr>
                <w:ilvl w:val="0"/>
                <w:numId w:val="7"/>
              </w:numPr>
              <w:spacing w:line="240" w:lineRule="auto"/>
              <w:rPr>
                <w:sz w:val="22"/>
                <w:szCs w:val="22"/>
              </w:rPr>
            </w:pPr>
            <w:r>
              <w:rPr>
                <w:rStyle w:val="None"/>
                <w:sz w:val="22"/>
                <w:szCs w:val="22"/>
              </w:rPr>
              <w:t xml:space="preserve"> Advert page</w:t>
            </w:r>
          </w:p>
          <w:p w:rsidR="00AF44FB" w:rsidRDefault="005C6EAD">
            <w:pPr>
              <w:numPr>
                <w:ilvl w:val="0"/>
                <w:numId w:val="7"/>
              </w:numPr>
              <w:spacing w:line="240" w:lineRule="auto"/>
              <w:rPr>
                <w:sz w:val="22"/>
                <w:szCs w:val="22"/>
              </w:rPr>
            </w:pPr>
            <w:r>
              <w:rPr>
                <w:rStyle w:val="None"/>
                <w:sz w:val="22"/>
                <w:szCs w:val="22"/>
              </w:rPr>
              <w:t xml:space="preserve"> </w:t>
            </w:r>
            <w:r>
              <w:rPr>
                <w:rStyle w:val="None"/>
                <w:sz w:val="22"/>
                <w:szCs w:val="22"/>
                <w:lang w:val="it-IT"/>
              </w:rPr>
              <w:t>Editorial</w:t>
            </w:r>
          </w:p>
          <w:p w:rsidR="00AF44FB" w:rsidRDefault="005C6EAD">
            <w:pPr>
              <w:numPr>
                <w:ilvl w:val="0"/>
                <w:numId w:val="7"/>
              </w:numPr>
              <w:spacing w:line="240" w:lineRule="auto"/>
              <w:rPr>
                <w:sz w:val="22"/>
                <w:szCs w:val="22"/>
              </w:rPr>
            </w:pPr>
            <w:r>
              <w:rPr>
                <w:rStyle w:val="None"/>
                <w:sz w:val="22"/>
                <w:szCs w:val="22"/>
              </w:rPr>
              <w:t xml:space="preserve"> </w:t>
            </w:r>
            <w:r>
              <w:rPr>
                <w:rStyle w:val="None"/>
                <w:sz w:val="22"/>
                <w:szCs w:val="22"/>
                <w:lang w:val="de-DE"/>
              </w:rPr>
              <w:t>Diary Dates</w:t>
            </w:r>
          </w:p>
          <w:p w:rsidR="00AF44FB" w:rsidRDefault="005C6EAD">
            <w:pPr>
              <w:numPr>
                <w:ilvl w:val="0"/>
                <w:numId w:val="7"/>
              </w:numPr>
              <w:spacing w:line="240" w:lineRule="auto"/>
              <w:rPr>
                <w:sz w:val="22"/>
                <w:szCs w:val="22"/>
              </w:rPr>
            </w:pPr>
            <w:r>
              <w:rPr>
                <w:rStyle w:val="None"/>
                <w:sz w:val="22"/>
                <w:szCs w:val="22"/>
              </w:rPr>
              <w:t xml:space="preserve"> Mid Sussex Times</w:t>
            </w:r>
          </w:p>
          <w:p w:rsidR="00AF44FB" w:rsidRDefault="005C6EAD">
            <w:pPr>
              <w:numPr>
                <w:ilvl w:val="0"/>
                <w:numId w:val="7"/>
              </w:numPr>
              <w:spacing w:line="240" w:lineRule="auto"/>
              <w:rPr>
                <w:sz w:val="22"/>
                <w:szCs w:val="22"/>
              </w:rPr>
            </w:pPr>
            <w:r>
              <w:rPr>
                <w:rStyle w:val="None"/>
                <w:sz w:val="22"/>
                <w:szCs w:val="22"/>
              </w:rPr>
              <w:t xml:space="preserve"> National Market Traders </w:t>
            </w:r>
            <w:proofErr w:type="gramStart"/>
            <w:r>
              <w:rPr>
                <w:rStyle w:val="None"/>
                <w:sz w:val="22"/>
                <w:szCs w:val="22"/>
              </w:rPr>
              <w:t>Federation  publication</w:t>
            </w:r>
            <w:proofErr w:type="gramEnd"/>
            <w:r>
              <w:rPr>
                <w:rStyle w:val="None"/>
                <w:sz w:val="22"/>
                <w:szCs w:val="22"/>
              </w:rPr>
              <w:t>?</w:t>
            </w:r>
          </w:p>
          <w:p w:rsidR="00AF44FB" w:rsidRDefault="005C6EAD">
            <w:pPr>
              <w:numPr>
                <w:ilvl w:val="0"/>
                <w:numId w:val="7"/>
              </w:numPr>
              <w:spacing w:line="240" w:lineRule="auto"/>
              <w:rPr>
                <w:sz w:val="22"/>
                <w:szCs w:val="22"/>
              </w:rPr>
            </w:pPr>
            <w:r>
              <w:rPr>
                <w:rStyle w:val="None"/>
                <w:sz w:val="22"/>
                <w:szCs w:val="22"/>
              </w:rPr>
              <w:t xml:space="preserve"> Mid Sussex Matters</w:t>
            </w:r>
          </w:p>
          <w:p w:rsidR="00AF44FB" w:rsidRDefault="005C6EAD">
            <w:pPr>
              <w:numPr>
                <w:ilvl w:val="0"/>
                <w:numId w:val="7"/>
              </w:numPr>
              <w:spacing w:line="240" w:lineRule="auto"/>
              <w:rPr>
                <w:sz w:val="22"/>
                <w:szCs w:val="22"/>
              </w:rPr>
            </w:pPr>
            <w:r>
              <w:rPr>
                <w:rStyle w:val="None"/>
                <w:sz w:val="22"/>
                <w:szCs w:val="22"/>
              </w:rPr>
              <w:t xml:space="preserve"> WSCC Connections</w:t>
            </w:r>
          </w:p>
          <w:p w:rsidR="00AF44FB" w:rsidRDefault="005C6EAD">
            <w:pPr>
              <w:numPr>
                <w:ilvl w:val="0"/>
                <w:numId w:val="7"/>
              </w:numPr>
              <w:spacing w:line="240" w:lineRule="auto"/>
              <w:rPr>
                <w:sz w:val="22"/>
                <w:szCs w:val="22"/>
              </w:rPr>
            </w:pPr>
            <w:r>
              <w:rPr>
                <w:rStyle w:val="None"/>
                <w:sz w:val="22"/>
                <w:szCs w:val="22"/>
              </w:rPr>
              <w:t xml:space="preserve"> BHBPA Newsletter</w:t>
            </w:r>
          </w:p>
          <w:p w:rsidR="00AF44FB" w:rsidRDefault="005C6EAD">
            <w:pPr>
              <w:numPr>
                <w:ilvl w:val="0"/>
                <w:numId w:val="7"/>
              </w:numPr>
              <w:spacing w:line="240" w:lineRule="auto"/>
              <w:rPr>
                <w:sz w:val="22"/>
                <w:szCs w:val="22"/>
              </w:rPr>
            </w:pPr>
            <w:r>
              <w:rPr>
                <w:rStyle w:val="None"/>
                <w:sz w:val="22"/>
                <w:szCs w:val="22"/>
              </w:rPr>
              <w:t xml:space="preserve"> </w:t>
            </w:r>
            <w:proofErr w:type="spellStart"/>
            <w:r>
              <w:rPr>
                <w:rStyle w:val="None"/>
                <w:sz w:val="22"/>
                <w:szCs w:val="22"/>
              </w:rPr>
              <w:t>Neighbouring</w:t>
            </w:r>
            <w:proofErr w:type="spellEnd"/>
            <w:r>
              <w:rPr>
                <w:rStyle w:val="None"/>
                <w:sz w:val="22"/>
                <w:szCs w:val="22"/>
              </w:rPr>
              <w:t xml:space="preserve"> Parish/Town Councils (HPP,  Hassocks, </w:t>
            </w:r>
            <w:proofErr w:type="spellStart"/>
            <w:r>
              <w:rPr>
                <w:rStyle w:val="None"/>
                <w:sz w:val="22"/>
                <w:szCs w:val="22"/>
              </w:rPr>
              <w:t>Ditchling</w:t>
            </w:r>
            <w:proofErr w:type="spellEnd"/>
            <w:r>
              <w:rPr>
                <w:rStyle w:val="None"/>
                <w:sz w:val="22"/>
                <w:szCs w:val="22"/>
              </w:rPr>
              <w:t xml:space="preserve">, </w:t>
            </w:r>
            <w:proofErr w:type="spellStart"/>
            <w:r>
              <w:rPr>
                <w:rStyle w:val="None"/>
                <w:sz w:val="22"/>
                <w:szCs w:val="22"/>
              </w:rPr>
              <w:t>Cuckfield</w:t>
            </w:r>
            <w:proofErr w:type="spellEnd"/>
            <w:r>
              <w:rPr>
                <w:rStyle w:val="None"/>
                <w:sz w:val="22"/>
                <w:szCs w:val="22"/>
              </w:rPr>
              <w:t xml:space="preserve">, </w:t>
            </w:r>
            <w:proofErr w:type="spellStart"/>
            <w:r>
              <w:rPr>
                <w:rStyle w:val="None"/>
                <w:sz w:val="22"/>
                <w:szCs w:val="22"/>
              </w:rPr>
              <w:t>Lindfield</w:t>
            </w:r>
            <w:proofErr w:type="spellEnd"/>
            <w:r>
              <w:rPr>
                <w:rStyle w:val="None"/>
                <w:sz w:val="22"/>
                <w:szCs w:val="22"/>
              </w:rPr>
              <w:t xml:space="preserve">,  </w:t>
            </w:r>
            <w:proofErr w:type="spellStart"/>
            <w:r>
              <w:rPr>
                <w:rStyle w:val="None"/>
                <w:sz w:val="22"/>
                <w:szCs w:val="22"/>
              </w:rPr>
              <w:t>Chailey</w:t>
            </w:r>
            <w:proofErr w:type="spellEnd"/>
            <w:r>
              <w:rPr>
                <w:rStyle w:val="None"/>
                <w:sz w:val="22"/>
                <w:szCs w:val="22"/>
              </w:rPr>
              <w:t>, HHTC</w:t>
            </w:r>
          </w:p>
          <w:p w:rsidR="00AF44FB" w:rsidRDefault="005C6EAD">
            <w:pPr>
              <w:numPr>
                <w:ilvl w:val="0"/>
                <w:numId w:val="7"/>
              </w:numPr>
              <w:spacing w:line="240" w:lineRule="auto"/>
              <w:rPr>
                <w:sz w:val="22"/>
                <w:szCs w:val="22"/>
              </w:rPr>
            </w:pPr>
            <w:r>
              <w:rPr>
                <w:rStyle w:val="None"/>
                <w:sz w:val="22"/>
                <w:szCs w:val="22"/>
              </w:rPr>
              <w:t xml:space="preserve"> Bus Companies</w:t>
            </w:r>
          </w:p>
        </w:tc>
        <w:tc>
          <w:tcPr>
            <w:tcW w:w="315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pPr>
            <w:proofErr w:type="spellStart"/>
            <w:r>
              <w:rPr>
                <w:rStyle w:val="None"/>
              </w:rPr>
              <w:t>Tbc</w:t>
            </w:r>
            <w:proofErr w:type="spellEnd"/>
          </w:p>
        </w:tc>
      </w:tr>
      <w:tr w:rsidR="00AF44FB">
        <w:trPr>
          <w:trHeight w:val="2173"/>
        </w:trPr>
        <w:tc>
          <w:tcPr>
            <w:tcW w:w="2510" w:type="dxa"/>
            <w:tcBorders>
              <w:top w:val="single" w:sz="8" w:space="0" w:color="BFBFBF"/>
              <w:left w:val="single" w:sz="8" w:space="0" w:color="BFBFBF"/>
              <w:bottom w:val="single" w:sz="18" w:space="0" w:color="BFBFBF"/>
              <w:right w:val="single" w:sz="8" w:space="0" w:color="BFBFBF"/>
            </w:tcBorders>
            <w:shd w:val="clear" w:color="auto" w:fill="EAEEF3"/>
            <w:tcMar>
              <w:top w:w="80" w:type="dxa"/>
              <w:left w:w="80" w:type="dxa"/>
              <w:bottom w:w="80" w:type="dxa"/>
              <w:right w:w="80" w:type="dxa"/>
            </w:tcMar>
            <w:vAlign w:val="center"/>
          </w:tcPr>
          <w:p w:rsidR="00AF44FB" w:rsidRDefault="005C6EAD">
            <w:pPr>
              <w:spacing w:line="240" w:lineRule="auto"/>
            </w:pPr>
            <w:r>
              <w:rPr>
                <w:rStyle w:val="None"/>
                <w:sz w:val="22"/>
                <w:szCs w:val="22"/>
              </w:rPr>
              <w:t>Banners</w:t>
            </w:r>
          </w:p>
        </w:tc>
        <w:tc>
          <w:tcPr>
            <w:tcW w:w="4398"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rPr>
                <w:rStyle w:val="None"/>
                <w:rFonts w:ascii="Times New Roman" w:eastAsia="Times New Roman" w:hAnsi="Times New Roman" w:cs="Times New Roman"/>
                <w:sz w:val="24"/>
                <w:szCs w:val="24"/>
              </w:rPr>
            </w:pPr>
            <w:r>
              <w:rPr>
                <w:rStyle w:val="None"/>
                <w:sz w:val="22"/>
                <w:szCs w:val="22"/>
              </w:rPr>
              <w:t>Vertical banners attached to lighting columns in Queen Elizabeth Avenue.</w:t>
            </w:r>
          </w:p>
          <w:p w:rsidR="00AF44FB" w:rsidRDefault="00AF44FB">
            <w:pPr>
              <w:spacing w:line="240" w:lineRule="auto"/>
              <w:rPr>
                <w:rStyle w:val="None"/>
                <w:rFonts w:ascii="Times New Roman" w:eastAsia="Times New Roman" w:hAnsi="Times New Roman" w:cs="Times New Roman"/>
                <w:sz w:val="24"/>
                <w:szCs w:val="24"/>
              </w:rPr>
            </w:pPr>
          </w:p>
          <w:p w:rsidR="00AF44FB" w:rsidRDefault="005C6EAD">
            <w:pPr>
              <w:spacing w:line="240" w:lineRule="auto"/>
              <w:rPr>
                <w:rStyle w:val="None"/>
                <w:rFonts w:ascii="Times New Roman" w:eastAsia="Times New Roman" w:hAnsi="Times New Roman" w:cs="Times New Roman"/>
                <w:sz w:val="24"/>
                <w:szCs w:val="24"/>
              </w:rPr>
            </w:pPr>
            <w:r>
              <w:rPr>
                <w:rStyle w:val="None"/>
                <w:sz w:val="22"/>
                <w:szCs w:val="22"/>
              </w:rPr>
              <w:t>Banners around the town</w:t>
            </w:r>
          </w:p>
          <w:p w:rsidR="00AF44FB" w:rsidRDefault="005C6EAD">
            <w:pPr>
              <w:spacing w:line="240" w:lineRule="auto"/>
            </w:pPr>
            <w:r>
              <w:rPr>
                <w:rStyle w:val="None"/>
                <w:sz w:val="22"/>
                <w:szCs w:val="22"/>
              </w:rPr>
              <w:t>McDonalds Roundabout railings,</w:t>
            </w:r>
            <w:r>
              <w:rPr>
                <w:rStyle w:val="None"/>
                <w:sz w:val="22"/>
                <w:szCs w:val="22"/>
              </w:rPr>
              <w:t xml:space="preserve"> St John’s Park railings, Market Place Shopping Centre, on balcony above walkway</w:t>
            </w:r>
          </w:p>
        </w:tc>
        <w:tc>
          <w:tcPr>
            <w:tcW w:w="3157" w:type="dxa"/>
            <w:tcBorders>
              <w:top w:val="single" w:sz="8" w:space="0" w:color="BFBFBF"/>
              <w:left w:val="single" w:sz="8" w:space="0" w:color="BFBFBF"/>
              <w:bottom w:val="single" w:sz="18" w:space="0" w:color="BFBFBF"/>
              <w:right w:val="single" w:sz="8" w:space="0" w:color="BFBFBF"/>
            </w:tcBorders>
            <w:shd w:val="clear" w:color="auto" w:fill="auto"/>
            <w:tcMar>
              <w:top w:w="80" w:type="dxa"/>
              <w:left w:w="80" w:type="dxa"/>
              <w:bottom w:w="80" w:type="dxa"/>
              <w:right w:w="80" w:type="dxa"/>
            </w:tcMar>
            <w:vAlign w:val="center"/>
          </w:tcPr>
          <w:p w:rsidR="00AF44FB" w:rsidRDefault="005C6EAD">
            <w:pPr>
              <w:spacing w:line="240" w:lineRule="auto"/>
              <w:rPr>
                <w:rStyle w:val="None"/>
                <w:sz w:val="22"/>
                <w:szCs w:val="22"/>
              </w:rPr>
            </w:pPr>
            <w:proofErr w:type="spellStart"/>
            <w:r>
              <w:rPr>
                <w:rStyle w:val="None"/>
                <w:sz w:val="22"/>
                <w:szCs w:val="22"/>
              </w:rPr>
              <w:t>Tbc</w:t>
            </w:r>
            <w:proofErr w:type="spellEnd"/>
          </w:p>
          <w:p w:rsidR="00AF44FB" w:rsidRDefault="00AF44FB">
            <w:pPr>
              <w:spacing w:line="240" w:lineRule="auto"/>
              <w:rPr>
                <w:rStyle w:val="None"/>
                <w:sz w:val="22"/>
                <w:szCs w:val="22"/>
              </w:rPr>
            </w:pPr>
          </w:p>
          <w:p w:rsidR="00AF44FB" w:rsidRDefault="005C6EAD">
            <w:pPr>
              <w:spacing w:line="240" w:lineRule="auto"/>
            </w:pPr>
            <w:r>
              <w:rPr>
                <w:rStyle w:val="None"/>
                <w:sz w:val="22"/>
                <w:szCs w:val="22"/>
              </w:rPr>
              <w:t>Cost per banner (design and installation</w:t>
            </w:r>
            <w:proofErr w:type="gramStart"/>
            <w:r>
              <w:rPr>
                <w:rStyle w:val="None"/>
                <w:sz w:val="22"/>
                <w:szCs w:val="22"/>
              </w:rPr>
              <w:t>)  NB</w:t>
            </w:r>
            <w:proofErr w:type="gramEnd"/>
            <w:r>
              <w:rPr>
                <w:rStyle w:val="None"/>
                <w:sz w:val="22"/>
                <w:szCs w:val="22"/>
              </w:rPr>
              <w:t>. There are 9 banner locations but we don’t have to use all of them.</w:t>
            </w:r>
          </w:p>
        </w:tc>
      </w:tr>
    </w:tbl>
    <w:p w:rsidR="00AF44FB" w:rsidRDefault="00AF44FB">
      <w:pPr>
        <w:pStyle w:val="Heading1"/>
        <w:widowControl w:val="0"/>
        <w:ind w:left="216" w:hanging="216"/>
        <w:rPr>
          <w:rStyle w:val="None"/>
          <w:color w:val="000000"/>
          <w:u w:color="000000"/>
        </w:rPr>
      </w:pPr>
    </w:p>
    <w:p w:rsidR="00AF44FB" w:rsidRDefault="00AF44FB">
      <w:pPr>
        <w:pStyle w:val="Heading1"/>
        <w:widowControl w:val="0"/>
        <w:ind w:left="108" w:hanging="108"/>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5C6EAD">
      <w:pPr>
        <w:pStyle w:val="Heading1"/>
        <w:spacing w:line="276" w:lineRule="auto"/>
        <w:rPr>
          <w:rStyle w:val="None"/>
          <w:color w:val="000000"/>
          <w:u w:color="000000"/>
        </w:rPr>
      </w:pPr>
      <w:proofErr w:type="gramStart"/>
      <w:r>
        <w:rPr>
          <w:rStyle w:val="None"/>
        </w:rPr>
        <w:t>11.1  Marketing</w:t>
      </w:r>
      <w:proofErr w:type="gramEnd"/>
      <w:r>
        <w:rPr>
          <w:rStyle w:val="None"/>
        </w:rPr>
        <w:t xml:space="preserve"> Strategy (TBC)</w:t>
      </w:r>
    </w:p>
    <w:tbl>
      <w:tblPr>
        <w:tblW w:w="100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12"/>
        <w:gridCol w:w="2012"/>
        <w:gridCol w:w="2012"/>
        <w:gridCol w:w="2012"/>
        <w:gridCol w:w="2012"/>
      </w:tblGrid>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5C6EAD">
            <w:pPr>
              <w:tabs>
                <w:tab w:val="left" w:pos="1440"/>
              </w:tabs>
              <w:suppressAutoHyphens/>
              <w:spacing w:line="240" w:lineRule="auto"/>
              <w:outlineLvl w:val="0"/>
            </w:pPr>
            <w:r>
              <w:rPr>
                <w:rStyle w:val="None"/>
                <w:b/>
                <w:bCs/>
                <w:sz w:val="24"/>
                <w:szCs w:val="24"/>
              </w:rPr>
              <w:t>Activity</w:t>
            </w:r>
          </w:p>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5C6EAD">
            <w:pPr>
              <w:tabs>
                <w:tab w:val="left" w:pos="1440"/>
              </w:tabs>
              <w:suppressAutoHyphens/>
              <w:spacing w:line="240" w:lineRule="auto"/>
              <w:outlineLvl w:val="0"/>
            </w:pPr>
            <w:r>
              <w:rPr>
                <w:rStyle w:val="None"/>
                <w:b/>
                <w:bCs/>
                <w:sz w:val="24"/>
                <w:szCs w:val="24"/>
              </w:rPr>
              <w:t>Cost</w:t>
            </w:r>
          </w:p>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5C6EAD">
            <w:pPr>
              <w:tabs>
                <w:tab w:val="left" w:pos="1440"/>
              </w:tabs>
              <w:suppressAutoHyphens/>
              <w:spacing w:line="240" w:lineRule="auto"/>
              <w:outlineLvl w:val="0"/>
            </w:pPr>
            <w:r>
              <w:rPr>
                <w:rStyle w:val="None"/>
                <w:b/>
                <w:bCs/>
                <w:sz w:val="24"/>
                <w:szCs w:val="24"/>
              </w:rPr>
              <w:t>Date From</w:t>
            </w:r>
          </w:p>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5C6EAD">
            <w:pPr>
              <w:tabs>
                <w:tab w:val="left" w:pos="1440"/>
              </w:tabs>
              <w:suppressAutoHyphens/>
              <w:spacing w:line="240" w:lineRule="auto"/>
              <w:outlineLvl w:val="0"/>
            </w:pPr>
            <w:r>
              <w:rPr>
                <w:rStyle w:val="None"/>
                <w:b/>
                <w:bCs/>
                <w:sz w:val="24"/>
                <w:szCs w:val="24"/>
              </w:rPr>
              <w:t>Date To</w:t>
            </w:r>
          </w:p>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5C6EAD">
            <w:pPr>
              <w:tabs>
                <w:tab w:val="left" w:pos="1440"/>
              </w:tabs>
              <w:suppressAutoHyphens/>
              <w:spacing w:line="240" w:lineRule="auto"/>
              <w:outlineLvl w:val="0"/>
            </w:pPr>
            <w:r>
              <w:rPr>
                <w:rStyle w:val="None"/>
                <w:b/>
                <w:bCs/>
                <w:sz w:val="24"/>
                <w:szCs w:val="24"/>
              </w:rPr>
              <w:t>Outcome</w:t>
            </w:r>
          </w:p>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AF44FB"/>
        </w:tc>
      </w:tr>
      <w:tr w:rsidR="00AF44FB">
        <w:trPr>
          <w:trHeight w:val="805"/>
        </w:trPr>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c>
          <w:tcPr>
            <w:tcW w:w="2012"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AF44FB"/>
        </w:tc>
      </w:tr>
    </w:tbl>
    <w:p w:rsidR="00AF44FB" w:rsidRDefault="00AF44FB">
      <w:pPr>
        <w:pStyle w:val="Heading1"/>
        <w:widowControl w:val="0"/>
        <w:ind w:left="108" w:hanging="108"/>
        <w:rPr>
          <w:rStyle w:val="None"/>
          <w:color w:val="000000"/>
          <w:u w:color="000000"/>
        </w:rPr>
      </w:pPr>
    </w:p>
    <w:p w:rsidR="00AF44FB" w:rsidRDefault="00AF44FB">
      <w:pPr>
        <w:pStyle w:val="Heading1"/>
        <w:spacing w:line="276" w:lineRule="auto"/>
        <w:rPr>
          <w:rStyle w:val="None"/>
        </w:rPr>
      </w:pPr>
    </w:p>
    <w:p w:rsidR="00AF44FB" w:rsidRDefault="00AF44FB">
      <w:pPr>
        <w:rPr>
          <w:rStyle w:val="None"/>
        </w:rPr>
      </w:pPr>
    </w:p>
    <w:p w:rsidR="00AF44FB" w:rsidRDefault="00AF44FB">
      <w:pPr>
        <w:pStyle w:val="Heading1"/>
        <w:spacing w:line="276" w:lineRule="auto"/>
        <w:rPr>
          <w:rStyle w:val="None"/>
          <w:color w:val="000000"/>
          <w:u w:color="000000"/>
        </w:rPr>
      </w:pPr>
    </w:p>
    <w:p w:rsidR="00AF44FB" w:rsidRDefault="00AF44FB"/>
    <w:p w:rsidR="00AF44FB" w:rsidRDefault="00AF44FB"/>
    <w:p w:rsidR="00AF44FB" w:rsidRDefault="00AF44FB"/>
    <w:p w:rsidR="00AF44FB" w:rsidRDefault="00AF44FB"/>
    <w:p w:rsidR="00AF44FB" w:rsidRDefault="00AF44FB"/>
    <w:p w:rsidR="00AF44FB" w:rsidRDefault="00AF44FB"/>
    <w:p w:rsidR="00AF44FB" w:rsidRDefault="00AF44FB"/>
    <w:p w:rsidR="00AF44FB" w:rsidRDefault="00AF44FB"/>
    <w:p w:rsidR="00AF44FB" w:rsidRDefault="00AF44FB">
      <w:pPr>
        <w:pStyle w:val="Heading1"/>
        <w:spacing w:line="276" w:lineRule="auto"/>
        <w:rPr>
          <w:rStyle w:val="None"/>
          <w:color w:val="000000"/>
          <w:u w:color="000000"/>
        </w:rPr>
      </w:pPr>
    </w:p>
    <w:p w:rsidR="00AF44FB" w:rsidRDefault="005C6EAD">
      <w:pPr>
        <w:pStyle w:val="Heading1"/>
        <w:spacing w:line="276" w:lineRule="auto"/>
        <w:rPr>
          <w:rStyle w:val="None"/>
        </w:rPr>
      </w:pPr>
      <w:r>
        <w:rPr>
          <w:rStyle w:val="None"/>
        </w:rPr>
        <w:t>12. SWOT Analysis</w:t>
      </w:r>
    </w:p>
    <w:p w:rsidR="00AF44FB" w:rsidRDefault="00AF44FB">
      <w:pPr>
        <w:rPr>
          <w:rStyle w:val="None"/>
        </w:rPr>
      </w:pPr>
    </w:p>
    <w:tbl>
      <w:tblPr>
        <w:tblW w:w="100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030"/>
        <w:gridCol w:w="5030"/>
      </w:tblGrid>
      <w:tr w:rsidR="00AF44FB">
        <w:trPr>
          <w:trHeight w:val="340"/>
        </w:trPr>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5C6EAD">
            <w:pPr>
              <w:tabs>
                <w:tab w:val="left" w:pos="1440"/>
                <w:tab w:val="left" w:pos="2880"/>
                <w:tab w:val="left" w:pos="4320"/>
              </w:tabs>
              <w:suppressAutoHyphens/>
              <w:spacing w:line="240" w:lineRule="auto"/>
              <w:jc w:val="center"/>
              <w:outlineLvl w:val="0"/>
            </w:pPr>
            <w:r>
              <w:rPr>
                <w:rStyle w:val="None"/>
                <w:b/>
                <w:bCs/>
                <w:sz w:val="26"/>
                <w:szCs w:val="26"/>
              </w:rPr>
              <w:t>Strengths</w:t>
            </w:r>
          </w:p>
        </w:tc>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tcPr>
          <w:p w:rsidR="00AF44FB" w:rsidRDefault="005C6EAD">
            <w:pPr>
              <w:tabs>
                <w:tab w:val="left" w:pos="1440"/>
                <w:tab w:val="left" w:pos="2880"/>
                <w:tab w:val="left" w:pos="4320"/>
              </w:tabs>
              <w:suppressAutoHyphens/>
              <w:spacing w:line="240" w:lineRule="auto"/>
              <w:jc w:val="center"/>
              <w:outlineLvl w:val="0"/>
            </w:pPr>
            <w:r>
              <w:rPr>
                <w:rStyle w:val="None"/>
                <w:b/>
                <w:bCs/>
                <w:sz w:val="26"/>
                <w:szCs w:val="26"/>
              </w:rPr>
              <w:t>Opportunities</w:t>
            </w:r>
          </w:p>
        </w:tc>
      </w:tr>
      <w:tr w:rsidR="00AF44FB">
        <w:trPr>
          <w:trHeight w:val="320"/>
        </w:trPr>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Excellent officers at BHTC</w:t>
            </w:r>
          </w:p>
        </w:tc>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Increase trade for existing </w:t>
            </w:r>
            <w:r>
              <w:rPr>
                <w:rStyle w:val="None"/>
                <w:sz w:val="24"/>
                <w:szCs w:val="24"/>
              </w:rPr>
              <w:t>‘</w:t>
            </w:r>
            <w:r>
              <w:rPr>
                <w:rStyle w:val="None"/>
                <w:sz w:val="24"/>
                <w:szCs w:val="24"/>
              </w:rPr>
              <w:t>fixed</w:t>
            </w:r>
            <w:r>
              <w:rPr>
                <w:rStyle w:val="None"/>
                <w:sz w:val="24"/>
                <w:szCs w:val="24"/>
              </w:rPr>
              <w:t xml:space="preserve">’ </w:t>
            </w:r>
            <w:r>
              <w:rPr>
                <w:rStyle w:val="None"/>
                <w:sz w:val="24"/>
                <w:szCs w:val="24"/>
              </w:rPr>
              <w:t>shops</w:t>
            </w:r>
          </w:p>
        </w:tc>
      </w:tr>
      <w:tr w:rsidR="00AF44FB">
        <w:trPr>
          <w:trHeight w:val="620"/>
        </w:trPr>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Existing and robust distribution channels to promote the </w:t>
            </w:r>
          </w:p>
        </w:tc>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Engage with community groups and charities</w:t>
            </w:r>
          </w:p>
        </w:tc>
      </w:tr>
      <w:tr w:rsidR="00AF44FB">
        <w:trPr>
          <w:trHeight w:val="620"/>
        </w:trPr>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Adequate budget to develop the concept and promote widely</w:t>
            </w:r>
          </w:p>
        </w:tc>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Raise profile of Burgess Hill to wider district</w:t>
            </w:r>
          </w:p>
        </w:tc>
      </w:tr>
      <w:tr w:rsidR="00AF44FB">
        <w:trPr>
          <w:trHeight w:val="920"/>
        </w:trPr>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Full support from all town </w:t>
            </w:r>
            <w:proofErr w:type="spellStart"/>
            <w:r>
              <w:rPr>
                <w:rStyle w:val="None"/>
                <w:sz w:val="24"/>
                <w:szCs w:val="24"/>
              </w:rPr>
              <w:t>councillors</w:t>
            </w:r>
            <w:proofErr w:type="spellEnd"/>
            <w:r>
              <w:rPr>
                <w:rStyle w:val="None"/>
                <w:sz w:val="24"/>
                <w:szCs w:val="24"/>
              </w:rPr>
              <w:t xml:space="preserve"> to go </w:t>
            </w:r>
            <w:r>
              <w:rPr>
                <w:rStyle w:val="None"/>
                <w:sz w:val="24"/>
                <w:szCs w:val="24"/>
              </w:rPr>
              <w:t>ahead with a town market in principle</w:t>
            </w:r>
          </w:p>
        </w:tc>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Unique family friendly shopping experience</w:t>
            </w:r>
          </w:p>
        </w:tc>
      </w:tr>
      <w:tr w:rsidR="00AF44FB">
        <w:trPr>
          <w:trHeight w:val="620"/>
        </w:trPr>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Backing from Mid Sussex District Council</w:t>
            </w:r>
          </w:p>
        </w:tc>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Entertainment and greater experiential possibilities than existing markets</w:t>
            </w:r>
          </w:p>
        </w:tc>
      </w:tr>
      <w:tr w:rsidR="00AF44FB">
        <w:trPr>
          <w:trHeight w:val="920"/>
        </w:trPr>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Excellent transport connections with planned development </w:t>
            </w:r>
            <w:r>
              <w:rPr>
                <w:rStyle w:val="None"/>
                <w:sz w:val="24"/>
                <w:szCs w:val="24"/>
              </w:rPr>
              <w:t>for greater cycling connections in the town</w:t>
            </w:r>
          </w:p>
        </w:tc>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No other town markets operating on second Tuesday in the month in Mid Sussex</w:t>
            </w:r>
          </w:p>
        </w:tc>
      </w:tr>
      <w:tr w:rsidR="00AF44FB">
        <w:trPr>
          <w:trHeight w:val="340"/>
        </w:trPr>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5C6EAD">
            <w:pPr>
              <w:tabs>
                <w:tab w:val="left" w:pos="1440"/>
                <w:tab w:val="left" w:pos="2880"/>
                <w:tab w:val="left" w:pos="4320"/>
              </w:tabs>
              <w:suppressAutoHyphens/>
              <w:spacing w:line="240" w:lineRule="auto"/>
              <w:jc w:val="center"/>
              <w:outlineLvl w:val="0"/>
            </w:pPr>
            <w:r>
              <w:rPr>
                <w:rStyle w:val="None"/>
                <w:b/>
                <w:bCs/>
                <w:sz w:val="26"/>
                <w:szCs w:val="26"/>
              </w:rPr>
              <w:t>Weakness</w:t>
            </w:r>
          </w:p>
        </w:tc>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rsidR="00AF44FB" w:rsidRDefault="005C6EAD">
            <w:pPr>
              <w:tabs>
                <w:tab w:val="left" w:pos="1440"/>
                <w:tab w:val="left" w:pos="2880"/>
                <w:tab w:val="left" w:pos="4320"/>
              </w:tabs>
              <w:suppressAutoHyphens/>
              <w:spacing w:line="240" w:lineRule="auto"/>
              <w:jc w:val="center"/>
              <w:outlineLvl w:val="0"/>
            </w:pPr>
            <w:r>
              <w:rPr>
                <w:rStyle w:val="None"/>
                <w:b/>
                <w:bCs/>
                <w:sz w:val="26"/>
                <w:szCs w:val="26"/>
              </w:rPr>
              <w:t>Threats</w:t>
            </w:r>
          </w:p>
        </w:tc>
      </w:tr>
      <w:tr w:rsidR="00AF44FB">
        <w:trPr>
          <w:trHeight w:val="620"/>
        </w:trPr>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Public doubt that Town Centre will be redeveloped within next 2 years by NRR</w:t>
            </w:r>
          </w:p>
        </w:tc>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Increased online shopping channels </w:t>
            </w:r>
          </w:p>
        </w:tc>
      </w:tr>
      <w:tr w:rsidR="00AF44FB">
        <w:trPr>
          <w:trHeight w:val="920"/>
        </w:trPr>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Reputation of town to </w:t>
            </w:r>
            <w:r>
              <w:rPr>
                <w:rStyle w:val="None"/>
                <w:sz w:val="24"/>
                <w:szCs w:val="24"/>
              </w:rPr>
              <w:t>‘</w:t>
            </w:r>
            <w:r>
              <w:rPr>
                <w:rStyle w:val="None"/>
                <w:sz w:val="24"/>
                <w:szCs w:val="24"/>
              </w:rPr>
              <w:t>pick up a bargain</w:t>
            </w:r>
            <w:r>
              <w:rPr>
                <w:rStyle w:val="None"/>
                <w:sz w:val="24"/>
                <w:szCs w:val="24"/>
              </w:rPr>
              <w:t>’</w:t>
            </w:r>
            <w:r>
              <w:rPr>
                <w:rStyle w:val="None"/>
                <w:sz w:val="24"/>
                <w:szCs w:val="24"/>
              </w:rPr>
              <w:t>, rather than a unique shopping experience</w:t>
            </w:r>
          </w:p>
        </w:tc>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Lack of customer demand</w:t>
            </w:r>
          </w:p>
        </w:tc>
      </w:tr>
      <w:tr w:rsidR="00AF44FB">
        <w:trPr>
          <w:trHeight w:val="620"/>
        </w:trPr>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Could take 6 months to become established</w:t>
            </w:r>
          </w:p>
        </w:tc>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Existing established town markets in surrounding towns</w:t>
            </w:r>
          </w:p>
        </w:tc>
      </w:tr>
      <w:tr w:rsidR="00AF44FB">
        <w:trPr>
          <w:trHeight w:val="620"/>
        </w:trPr>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Risks of incremental weather impacting footfall </w:t>
            </w:r>
            <w:r>
              <w:rPr>
                <w:rStyle w:val="None"/>
                <w:sz w:val="24"/>
                <w:szCs w:val="24"/>
              </w:rPr>
              <w:t>in first 6 months</w:t>
            </w:r>
          </w:p>
        </w:tc>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COVID-19 restrictions may impact on logistics and shopper experience</w:t>
            </w:r>
          </w:p>
        </w:tc>
      </w:tr>
      <w:tr w:rsidR="00AF44FB">
        <w:trPr>
          <w:trHeight w:val="320"/>
        </w:trPr>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AF44FB"/>
        </w:tc>
        <w:tc>
          <w:tcPr>
            <w:tcW w:w="5030" w:type="dxa"/>
            <w:tcBorders>
              <w:top w:val="single" w:sz="8" w:space="0" w:color="FFFFFF"/>
              <w:left w:val="single" w:sz="8" w:space="0" w:color="FFFFFF"/>
              <w:bottom w:val="single" w:sz="8" w:space="0" w:color="FFFFFF"/>
              <w:right w:val="single" w:sz="8" w:space="0" w:color="FFFFFF"/>
            </w:tcBorders>
            <w:shd w:val="clear" w:color="auto" w:fill="CDD4E9"/>
            <w:tcMar>
              <w:top w:w="80" w:type="dxa"/>
              <w:left w:w="80" w:type="dxa"/>
              <w:bottom w:w="80" w:type="dxa"/>
              <w:right w:w="80" w:type="dxa"/>
            </w:tcMar>
            <w:vAlign w:val="bottom"/>
          </w:tcPr>
          <w:p w:rsidR="00AF44FB" w:rsidRDefault="005C6EAD">
            <w:pPr>
              <w:tabs>
                <w:tab w:val="left" w:pos="1440"/>
                <w:tab w:val="left" w:pos="2880"/>
                <w:tab w:val="left" w:pos="4320"/>
              </w:tabs>
              <w:suppressAutoHyphens/>
              <w:spacing w:line="240" w:lineRule="auto"/>
              <w:outlineLvl w:val="0"/>
            </w:pPr>
            <w:r>
              <w:rPr>
                <w:rStyle w:val="None"/>
                <w:sz w:val="24"/>
                <w:szCs w:val="24"/>
              </w:rPr>
              <w:t xml:space="preserve">Existing shops resistant to new market </w:t>
            </w:r>
          </w:p>
        </w:tc>
      </w:tr>
      <w:tr w:rsidR="00AF44FB">
        <w:trPr>
          <w:trHeight w:val="320"/>
        </w:trPr>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AF44FB"/>
        </w:tc>
        <w:tc>
          <w:tcPr>
            <w:tcW w:w="5030"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vAlign w:val="bottom"/>
          </w:tcPr>
          <w:p w:rsidR="00AF44FB" w:rsidRDefault="00AF44FB"/>
        </w:tc>
      </w:tr>
    </w:tbl>
    <w:p w:rsidR="00AF44FB" w:rsidRDefault="00AF44FB">
      <w:pPr>
        <w:widowControl w:val="0"/>
        <w:spacing w:line="240" w:lineRule="auto"/>
        <w:ind w:left="108" w:hanging="108"/>
        <w:rPr>
          <w:rStyle w:val="None"/>
        </w:rPr>
      </w:pPr>
    </w:p>
    <w:p w:rsidR="00AF44FB" w:rsidRDefault="00AF44FB">
      <w:pPr>
        <w:rPr>
          <w:rStyle w:val="None"/>
        </w:rPr>
      </w:pPr>
    </w:p>
    <w:p w:rsidR="00AF44FB" w:rsidRDefault="00AF44FB">
      <w:pPr>
        <w:rPr>
          <w:rStyle w:val="None"/>
        </w:rPr>
      </w:pPr>
    </w:p>
    <w:p w:rsidR="00AF44FB" w:rsidRDefault="00AF44FB">
      <w:pPr>
        <w:rPr>
          <w:rStyle w:val="None"/>
        </w:rPr>
      </w:pPr>
    </w:p>
    <w:p w:rsidR="00AF44FB" w:rsidRDefault="00AF44FB">
      <w:pPr>
        <w:rPr>
          <w:rStyle w:val="None"/>
        </w:rPr>
      </w:pPr>
    </w:p>
    <w:p w:rsidR="00AF44FB" w:rsidRDefault="00AF44FB">
      <w:pPr>
        <w:rPr>
          <w:rStyle w:val="None"/>
        </w:rPr>
      </w:pPr>
    </w:p>
    <w:p w:rsidR="00AF44FB" w:rsidRDefault="00AF44FB">
      <w:pPr>
        <w:rPr>
          <w:rStyle w:val="None"/>
        </w:rPr>
      </w:pPr>
    </w:p>
    <w:p w:rsidR="00AF44FB" w:rsidRDefault="00AF44FB">
      <w:pPr>
        <w:rPr>
          <w:rStyle w:val="None"/>
        </w:rPr>
      </w:pPr>
    </w:p>
    <w:p w:rsidR="00AF44FB" w:rsidRDefault="005C6EAD">
      <w:r>
        <w:rPr>
          <w:rStyle w:val="None"/>
          <w:rFonts w:ascii="Arial Unicode MS" w:hAnsi="Arial Unicode MS"/>
        </w:rPr>
        <w:br w:type="page"/>
      </w:r>
    </w:p>
    <w:p w:rsidR="00AF44FB" w:rsidRDefault="00AF44FB">
      <w:pPr>
        <w:rPr>
          <w:rStyle w:val="None"/>
        </w:rPr>
      </w:pPr>
    </w:p>
    <w:p w:rsidR="00AF44FB" w:rsidRDefault="005C6EAD">
      <w:pPr>
        <w:pStyle w:val="Heading1"/>
        <w:spacing w:line="276" w:lineRule="auto"/>
        <w:rPr>
          <w:rStyle w:val="None"/>
        </w:rPr>
      </w:pPr>
      <w:r>
        <w:rPr>
          <w:rStyle w:val="None"/>
        </w:rPr>
        <w:t>13. Licenses, permissions and insurance</w:t>
      </w:r>
    </w:p>
    <w:p w:rsidR="00AF44FB" w:rsidRDefault="00AF44FB">
      <w:pPr>
        <w:rPr>
          <w:rStyle w:val="None"/>
          <w:sz w:val="24"/>
          <w:szCs w:val="24"/>
        </w:rPr>
      </w:pPr>
    </w:p>
    <w:p w:rsidR="00AF44FB" w:rsidRDefault="005C6EAD">
      <w:pPr>
        <w:rPr>
          <w:rStyle w:val="None"/>
          <w:sz w:val="24"/>
          <w:szCs w:val="24"/>
        </w:rPr>
      </w:pPr>
      <w:r>
        <w:rPr>
          <w:rStyle w:val="None"/>
          <w:sz w:val="24"/>
          <w:szCs w:val="24"/>
        </w:rPr>
        <w:t>MSDC -</w:t>
      </w:r>
    </w:p>
    <w:p w:rsidR="00AF44FB" w:rsidRDefault="005C6EAD">
      <w:pPr>
        <w:rPr>
          <w:rStyle w:val="None"/>
          <w:sz w:val="24"/>
          <w:szCs w:val="24"/>
        </w:rPr>
      </w:pPr>
      <w:r>
        <w:rPr>
          <w:rStyle w:val="None"/>
          <w:sz w:val="24"/>
          <w:szCs w:val="24"/>
        </w:rPr>
        <w:t xml:space="preserve">WSCC - </w:t>
      </w:r>
    </w:p>
    <w:p w:rsidR="00AF44FB" w:rsidRDefault="005C6EAD">
      <w:r>
        <w:rPr>
          <w:rStyle w:val="None"/>
          <w:sz w:val="24"/>
          <w:szCs w:val="24"/>
        </w:rPr>
        <w:t>Insurance -</w:t>
      </w:r>
      <w:r>
        <w:rPr>
          <w:rStyle w:val="None"/>
          <w:rFonts w:ascii="Arial Unicode MS" w:hAnsi="Arial Unicode MS"/>
          <w:sz w:val="24"/>
          <w:szCs w:val="24"/>
        </w:rPr>
        <w:br w:type="page"/>
      </w:r>
    </w:p>
    <w:p w:rsidR="00AF44FB" w:rsidRDefault="00AF44FB">
      <w:pPr>
        <w:pStyle w:val="Heading1"/>
        <w:spacing w:line="276" w:lineRule="auto"/>
        <w:rPr>
          <w:rStyle w:val="None"/>
          <w:color w:val="000000"/>
          <w:u w:color="000000"/>
        </w:rPr>
      </w:pPr>
    </w:p>
    <w:p w:rsidR="00AF44FB" w:rsidRDefault="005C6EAD">
      <w:pPr>
        <w:pStyle w:val="Heading1"/>
        <w:spacing w:line="276" w:lineRule="auto"/>
        <w:rPr>
          <w:rStyle w:val="None"/>
          <w:color w:val="000000"/>
          <w:u w:color="000000"/>
        </w:rPr>
      </w:pPr>
      <w:r>
        <w:rPr>
          <w:rStyle w:val="None"/>
          <w:color w:val="000000"/>
          <w:u w:color="000000"/>
        </w:rPr>
        <w:t>Appendix a: market St</w:t>
      </w:r>
      <w:r>
        <w:rPr>
          <w:rStyle w:val="None"/>
          <w:noProof/>
          <w:color w:val="000000"/>
          <w:u w:color="000000"/>
          <w:lang w:val="en-GB"/>
        </w:rPr>
        <w:drawing>
          <wp:anchor distT="152400" distB="152400" distL="152400" distR="152400" simplePos="0" relativeHeight="251659264" behindDoc="0" locked="0" layoutInCell="1" allowOverlap="1">
            <wp:simplePos x="0" y="0"/>
            <wp:positionH relativeFrom="page">
              <wp:posOffset>620742</wp:posOffset>
            </wp:positionH>
            <wp:positionV relativeFrom="page">
              <wp:posOffset>4187825</wp:posOffset>
            </wp:positionV>
            <wp:extent cx="2943399" cy="3094586"/>
            <wp:effectExtent l="0" t="0" r="0" b="0"/>
            <wp:wrapTopAndBottom distT="152400" distB="152400"/>
            <wp:docPr id="1073741825" name="officeArt object" descr="IMG_0055.jpeg"/>
            <wp:cNvGraphicFramePr/>
            <a:graphic xmlns:a="http://schemas.openxmlformats.org/drawingml/2006/main">
              <a:graphicData uri="http://schemas.openxmlformats.org/drawingml/2006/picture">
                <pic:pic xmlns:pic="http://schemas.openxmlformats.org/drawingml/2006/picture">
                  <pic:nvPicPr>
                    <pic:cNvPr id="1073741825" name="IMG_0055.jpeg" descr="IMG_0055.jpeg"/>
                    <pic:cNvPicPr>
                      <a:picLocks noChangeAspect="1"/>
                    </pic:cNvPicPr>
                  </pic:nvPicPr>
                  <pic:blipFill>
                    <a:blip r:embed="rId9">
                      <a:extLst/>
                    </a:blip>
                    <a:srcRect t="21147"/>
                    <a:stretch>
                      <a:fillRect/>
                    </a:stretch>
                  </pic:blipFill>
                  <pic:spPr>
                    <a:xfrm>
                      <a:off x="0" y="0"/>
                      <a:ext cx="2943399" cy="3094586"/>
                    </a:xfrm>
                    <a:prstGeom prst="rect">
                      <a:avLst/>
                    </a:prstGeom>
                    <a:ln w="12700" cap="flat">
                      <a:noFill/>
                      <a:miter lim="400000"/>
                    </a:ln>
                    <a:effectLst/>
                  </pic:spPr>
                </pic:pic>
              </a:graphicData>
            </a:graphic>
          </wp:anchor>
        </w:drawing>
      </w:r>
      <w:r>
        <w:rPr>
          <w:rStyle w:val="None"/>
          <w:noProof/>
          <w:color w:val="000000"/>
          <w:u w:color="000000"/>
          <w:lang w:val="en-GB"/>
        </w:rPr>
        <w:drawing>
          <wp:anchor distT="152400" distB="152400" distL="152400" distR="152400" simplePos="0" relativeHeight="251660288" behindDoc="0" locked="0" layoutInCell="1" allowOverlap="1">
            <wp:simplePos x="0" y="0"/>
            <wp:positionH relativeFrom="page">
              <wp:posOffset>620742</wp:posOffset>
            </wp:positionH>
            <wp:positionV relativeFrom="page">
              <wp:posOffset>1627425</wp:posOffset>
            </wp:positionV>
            <wp:extent cx="2943225" cy="2207419"/>
            <wp:effectExtent l="0" t="0" r="0" b="0"/>
            <wp:wrapTopAndBottom distT="152400" distB="152400"/>
            <wp:docPr id="1073741826" name="officeArt object" descr="IMG_0053.jpeg"/>
            <wp:cNvGraphicFramePr/>
            <a:graphic xmlns:a="http://schemas.openxmlformats.org/drawingml/2006/main">
              <a:graphicData uri="http://schemas.openxmlformats.org/drawingml/2006/picture">
                <pic:pic xmlns:pic="http://schemas.openxmlformats.org/drawingml/2006/picture">
                  <pic:nvPicPr>
                    <pic:cNvPr id="1073741826" name="IMG_0053.jpeg" descr="IMG_0053.jpeg"/>
                    <pic:cNvPicPr>
                      <a:picLocks noChangeAspect="1"/>
                    </pic:cNvPicPr>
                  </pic:nvPicPr>
                  <pic:blipFill>
                    <a:blip r:embed="rId10">
                      <a:extLst/>
                    </a:blip>
                    <a:stretch>
                      <a:fillRect/>
                    </a:stretch>
                  </pic:blipFill>
                  <pic:spPr>
                    <a:xfrm>
                      <a:off x="0" y="0"/>
                      <a:ext cx="2943225" cy="2207419"/>
                    </a:xfrm>
                    <a:prstGeom prst="rect">
                      <a:avLst/>
                    </a:prstGeom>
                    <a:ln w="12700" cap="flat">
                      <a:noFill/>
                      <a:miter lim="400000"/>
                    </a:ln>
                    <a:effectLst/>
                  </pic:spPr>
                </pic:pic>
              </a:graphicData>
            </a:graphic>
          </wp:anchor>
        </w:drawing>
      </w:r>
      <w:r>
        <w:rPr>
          <w:rStyle w:val="None"/>
          <w:noProof/>
          <w:color w:val="000000"/>
          <w:u w:color="000000"/>
          <w:lang w:val="en-GB"/>
        </w:rPr>
        <mc:AlternateContent>
          <mc:Choice Requires="wps">
            <w:drawing>
              <wp:anchor distT="152400" distB="152400" distL="152400" distR="152400" simplePos="0" relativeHeight="251661312" behindDoc="0" locked="0" layoutInCell="1" allowOverlap="1">
                <wp:simplePos x="0" y="0"/>
                <wp:positionH relativeFrom="page">
                  <wp:posOffset>4341266</wp:posOffset>
                </wp:positionH>
                <wp:positionV relativeFrom="page">
                  <wp:posOffset>1574120</wp:posOffset>
                </wp:positionV>
                <wp:extent cx="2139832" cy="2260725"/>
                <wp:effectExtent l="0" t="0" r="0" b="0"/>
                <wp:wrapThrough wrapText="bothSides" distL="152400" distR="152400">
                  <wp:wrapPolygon edited="1">
                    <wp:start x="0" y="0"/>
                    <wp:lineTo x="21600" y="0"/>
                    <wp:lineTo x="21600" y="21600"/>
                    <wp:lineTo x="0" y="21600"/>
                    <wp:lineTo x="0" y="0"/>
                  </wp:wrapPolygon>
                </wp:wrapThrough>
                <wp:docPr id="1073741827" name="officeArt object" descr="officeArt object"/>
                <wp:cNvGraphicFramePr/>
                <a:graphic xmlns:a="http://schemas.openxmlformats.org/drawingml/2006/main">
                  <a:graphicData uri="http://schemas.microsoft.com/office/word/2010/wordprocessingShape">
                    <wps:wsp>
                      <wps:cNvSpPr txBox="1"/>
                      <wps:spPr>
                        <a:xfrm>
                          <a:off x="0" y="0"/>
                          <a:ext cx="2139832" cy="2260725"/>
                        </a:xfrm>
                        <a:prstGeom prst="rect">
                          <a:avLst/>
                        </a:prstGeom>
                        <a:noFill/>
                        <a:ln w="12700" cap="flat">
                          <a:noFill/>
                          <a:miter lim="400000"/>
                        </a:ln>
                        <a:effectLst/>
                      </wps:spPr>
                      <wps:txbx>
                        <w:txbxContent>
                          <w:p w:rsidR="00AF44FB" w:rsidRDefault="005C6EAD">
                            <w:pPr>
                              <w:pStyle w:val="CaptionA"/>
                              <w:tabs>
                                <w:tab w:val="left" w:pos="1440"/>
                                <w:tab w:val="left" w:pos="2880"/>
                              </w:tabs>
                            </w:pPr>
                            <w:r>
                              <w:rPr>
                                <w:rStyle w:val="None"/>
                                <w:rFonts w:ascii="Century Gothic" w:hAnsi="Century Gothic"/>
                              </w:rPr>
                              <w:t>Stall site</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341.8pt;margin-top:123.9pt;width:168.5pt;height:178.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s>
                      </w:pPr>
                      <w:r>
                        <w:rPr>
                          <w:rStyle w:val="None"/>
                          <w:rFonts w:ascii="Century Gothic" w:hAnsi="Century Gothic"/>
                          <w:rtl w:val="0"/>
                          <w:lang w:val="en-US"/>
                        </w:rPr>
                        <w:t>Stall site</w:t>
                      </w:r>
                    </w:p>
                  </w:txbxContent>
                </v:textbox>
                <w10:wrap type="through" side="bothSides" anchorx="page" anchory="page"/>
              </v:shape>
            </w:pict>
          </mc:Fallback>
        </mc:AlternateContent>
      </w:r>
      <w:r>
        <w:rPr>
          <w:rStyle w:val="None"/>
          <w:noProof/>
          <w:color w:val="000000"/>
          <w:u w:color="000000"/>
          <w:lang w:val="en-GB"/>
        </w:rPr>
        <mc:AlternateContent>
          <mc:Choice Requires="wps">
            <w:drawing>
              <wp:anchor distT="152400" distB="152400" distL="152400" distR="152400" simplePos="0" relativeHeight="251662336" behindDoc="0" locked="0" layoutInCell="1" allowOverlap="1">
                <wp:simplePos x="0" y="0"/>
                <wp:positionH relativeFrom="page">
                  <wp:posOffset>4341266</wp:posOffset>
                </wp:positionH>
                <wp:positionV relativeFrom="page">
                  <wp:posOffset>4187825</wp:posOffset>
                </wp:positionV>
                <wp:extent cx="2139832" cy="2260725"/>
                <wp:effectExtent l="0" t="0" r="0" b="0"/>
                <wp:wrapThrough wrapText="bothSides" distL="152400" distR="152400">
                  <wp:wrapPolygon edited="1">
                    <wp:start x="0" y="0"/>
                    <wp:lineTo x="21600" y="0"/>
                    <wp:lineTo x="21600" y="21600"/>
                    <wp:lineTo x="0" y="21600"/>
                    <wp:lineTo x="0" y="0"/>
                  </wp:wrapPolygon>
                </wp:wrapThrough>
                <wp:docPr id="1073741828" name="officeArt object" descr="officeArt object"/>
                <wp:cNvGraphicFramePr/>
                <a:graphic xmlns:a="http://schemas.openxmlformats.org/drawingml/2006/main">
                  <a:graphicData uri="http://schemas.microsoft.com/office/word/2010/wordprocessingShape">
                    <wps:wsp>
                      <wps:cNvSpPr txBox="1"/>
                      <wps:spPr>
                        <a:xfrm>
                          <a:off x="0" y="0"/>
                          <a:ext cx="2139832" cy="2260725"/>
                        </a:xfrm>
                        <a:prstGeom prst="rect">
                          <a:avLst/>
                        </a:prstGeom>
                        <a:noFill/>
                        <a:ln w="12700" cap="flat">
                          <a:noFill/>
                          <a:miter lim="400000"/>
                        </a:ln>
                        <a:effectLst/>
                      </wps:spPr>
                      <wps:txbx>
                        <w:txbxContent>
                          <w:p w:rsidR="00AF44FB" w:rsidRDefault="005C6EAD">
                            <w:pPr>
                              <w:pStyle w:val="CaptionA"/>
                              <w:tabs>
                                <w:tab w:val="left" w:pos="1440"/>
                                <w:tab w:val="left" w:pos="2880"/>
                              </w:tabs>
                            </w:pPr>
                            <w:r>
                              <w:rPr>
                                <w:rStyle w:val="None"/>
                                <w:rFonts w:ascii="Century Gothic" w:hAnsi="Century Gothic"/>
                              </w:rPr>
                              <w:t>Stall site</w:t>
                            </w:r>
                          </w:p>
                        </w:txbxContent>
                      </wps:txbx>
                      <wps:bodyPr wrap="square" lIns="45718" tIns="45718" rIns="45718" bIns="45718" numCol="1" anchor="t">
                        <a:noAutofit/>
                      </wps:bodyPr>
                    </wps:wsp>
                  </a:graphicData>
                </a:graphic>
              </wp:anchor>
            </w:drawing>
          </mc:Choice>
          <mc:Fallback>
            <w:pict>
              <v:shape id="_x0000_s1027" type="#_x0000_t202" style="visibility:visible;position:absolute;margin-left:341.8pt;margin-top:329.8pt;width:168.5pt;height:178.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s>
                      </w:pPr>
                      <w:r>
                        <w:rPr>
                          <w:rStyle w:val="None"/>
                          <w:rFonts w:ascii="Century Gothic" w:hAnsi="Century Gothic"/>
                          <w:rtl w:val="0"/>
                          <w:lang w:val="en-US"/>
                        </w:rPr>
                        <w:t>Stall site</w:t>
                      </w:r>
                    </w:p>
                  </w:txbxContent>
                </v:textbox>
                <w10:wrap type="through" side="bothSides" anchorx="page" anchory="page"/>
              </v:shape>
            </w:pict>
          </mc:Fallback>
        </mc:AlternateContent>
      </w:r>
      <w:r>
        <w:rPr>
          <w:rStyle w:val="None"/>
          <w:color w:val="000000"/>
          <w:u w:color="000000"/>
        </w:rPr>
        <w:t>all Plan</w:t>
      </w: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5C6EAD">
      <w:pPr>
        <w:pStyle w:val="Heading1"/>
        <w:spacing w:line="276" w:lineRule="auto"/>
        <w:rPr>
          <w:rStyle w:val="None"/>
          <w:color w:val="000000"/>
          <w:u w:color="000000"/>
        </w:rPr>
      </w:pPr>
      <w:r>
        <w:rPr>
          <w:rStyle w:val="None"/>
          <w:noProof/>
          <w:color w:val="000000"/>
          <w:u w:color="000000"/>
          <w:lang w:val="en-GB"/>
        </w:rPr>
        <w:lastRenderedPageBreak/>
        <mc:AlternateContent>
          <mc:Choice Requires="wpg">
            <w:drawing>
              <wp:anchor distT="152400" distB="152400" distL="152400" distR="152400" simplePos="0" relativeHeight="251663360" behindDoc="0" locked="0" layoutInCell="1" allowOverlap="1">
                <wp:simplePos x="0" y="0"/>
                <wp:positionH relativeFrom="page">
                  <wp:posOffset>641061</wp:posOffset>
                </wp:positionH>
                <wp:positionV relativeFrom="page">
                  <wp:posOffset>830126</wp:posOffset>
                </wp:positionV>
                <wp:extent cx="6165159" cy="8191139"/>
                <wp:effectExtent l="0" t="0" r="0" b="0"/>
                <wp:wrapTopAndBottom distT="152400" distB="152400"/>
                <wp:docPr id="1073741835" name="officeArt object" descr="officeArt object"/>
                <wp:cNvGraphicFramePr/>
                <a:graphic xmlns:a="http://schemas.openxmlformats.org/drawingml/2006/main">
                  <a:graphicData uri="http://schemas.microsoft.com/office/word/2010/wordprocessingGroup">
                    <wpg:wgp>
                      <wpg:cNvGrpSpPr/>
                      <wpg:grpSpPr>
                        <a:xfrm>
                          <a:off x="0" y="0"/>
                          <a:ext cx="6165159" cy="8191139"/>
                          <a:chOff x="0" y="0"/>
                          <a:chExt cx="6165157" cy="8191138"/>
                        </a:xfrm>
                      </wpg:grpSpPr>
                      <pic:pic xmlns:pic="http://schemas.openxmlformats.org/drawingml/2006/picture">
                        <pic:nvPicPr>
                          <pic:cNvPr id="1073741829" name="IMG_0054.jpeg" descr="IMG_0054.jpeg"/>
                          <pic:cNvPicPr>
                            <a:picLocks noChangeAspect="1"/>
                          </pic:cNvPicPr>
                        </pic:nvPicPr>
                        <pic:blipFill>
                          <a:blip r:embed="rId11">
                            <a:extLst/>
                          </a:blip>
                          <a:stretch>
                            <a:fillRect/>
                          </a:stretch>
                        </pic:blipFill>
                        <pic:spPr>
                          <a:xfrm>
                            <a:off x="24154" y="5658314"/>
                            <a:ext cx="3377099" cy="2532825"/>
                          </a:xfrm>
                          <a:prstGeom prst="rect">
                            <a:avLst/>
                          </a:prstGeom>
                          <a:ln w="12700" cap="flat">
                            <a:noFill/>
                            <a:miter lim="400000"/>
                          </a:ln>
                          <a:effectLst/>
                        </pic:spPr>
                      </pic:pic>
                      <pic:pic xmlns:pic="http://schemas.openxmlformats.org/drawingml/2006/picture">
                        <pic:nvPicPr>
                          <pic:cNvPr id="1073741830" name="IMG_0049.jpeg" descr="IMG_0049.jpeg"/>
                          <pic:cNvPicPr>
                            <a:picLocks noChangeAspect="1"/>
                          </pic:cNvPicPr>
                        </pic:nvPicPr>
                        <pic:blipFill>
                          <a:blip r:embed="rId12">
                            <a:extLst/>
                          </a:blip>
                          <a:stretch>
                            <a:fillRect/>
                          </a:stretch>
                        </pic:blipFill>
                        <pic:spPr>
                          <a:xfrm>
                            <a:off x="24154" y="2816146"/>
                            <a:ext cx="3377099" cy="2532825"/>
                          </a:xfrm>
                          <a:prstGeom prst="rect">
                            <a:avLst/>
                          </a:prstGeom>
                          <a:ln w="12700" cap="flat">
                            <a:noFill/>
                            <a:miter lim="400000"/>
                          </a:ln>
                          <a:effectLst/>
                        </pic:spPr>
                      </pic:pic>
                      <pic:pic xmlns:pic="http://schemas.openxmlformats.org/drawingml/2006/picture">
                        <pic:nvPicPr>
                          <pic:cNvPr id="1073741831" name="IMG_0052.jpeg" descr="IMG_0052.jpeg"/>
                          <pic:cNvPicPr>
                            <a:picLocks noChangeAspect="1"/>
                          </pic:cNvPicPr>
                        </pic:nvPicPr>
                        <pic:blipFill>
                          <a:blip r:embed="rId13">
                            <a:extLst/>
                          </a:blip>
                          <a:stretch>
                            <a:fillRect/>
                          </a:stretch>
                        </pic:blipFill>
                        <pic:spPr>
                          <a:xfrm>
                            <a:off x="-1" y="-1"/>
                            <a:ext cx="3401254" cy="2550941"/>
                          </a:xfrm>
                          <a:prstGeom prst="rect">
                            <a:avLst/>
                          </a:prstGeom>
                          <a:ln w="12700" cap="flat">
                            <a:noFill/>
                            <a:miter lim="400000"/>
                          </a:ln>
                          <a:effectLst/>
                        </pic:spPr>
                      </pic:pic>
                      <wps:wsp>
                        <wps:cNvPr id="1073741832" name="Shape 1073741832"/>
                        <wps:cNvSpPr txBox="1"/>
                        <wps:spPr>
                          <a:xfrm>
                            <a:off x="4025324" y="2848690"/>
                            <a:ext cx="2139834" cy="2260727"/>
                          </a:xfrm>
                          <a:prstGeom prst="rect">
                            <a:avLst/>
                          </a:prstGeom>
                          <a:noFill/>
                          <a:ln w="12700" cap="flat">
                            <a:noFill/>
                            <a:miter lim="400000"/>
                          </a:ln>
                          <a:effectLst/>
                        </wps:spPr>
                        <wps:txbx>
                          <w:txbxContent>
                            <w:p w:rsidR="00AF44FB" w:rsidRDefault="005C6EAD">
                              <w:pPr>
                                <w:pStyle w:val="CaptionA"/>
                                <w:tabs>
                                  <w:tab w:val="left" w:pos="1440"/>
                                  <w:tab w:val="left" w:pos="2880"/>
                                </w:tabs>
                              </w:pPr>
                              <w:r>
                                <w:rPr>
                                  <w:rStyle w:val="None"/>
                                  <w:rFonts w:ascii="Century Gothic" w:hAnsi="Century Gothic"/>
                                </w:rPr>
                                <w:t>Stall site</w:t>
                              </w:r>
                            </w:p>
                          </w:txbxContent>
                        </wps:txbx>
                        <wps:bodyPr wrap="square" lIns="45718" tIns="45718" rIns="45718" bIns="45718" numCol="1" anchor="t">
                          <a:noAutofit/>
                        </wps:bodyPr>
                      </wps:wsp>
                      <wps:wsp>
                        <wps:cNvPr id="1073741833" name="Shape 1073741833"/>
                        <wps:cNvSpPr txBox="1"/>
                        <wps:spPr>
                          <a:xfrm>
                            <a:off x="4025324" y="5794363"/>
                            <a:ext cx="2139834" cy="2260726"/>
                          </a:xfrm>
                          <a:prstGeom prst="rect">
                            <a:avLst/>
                          </a:prstGeom>
                          <a:noFill/>
                          <a:ln w="12700" cap="flat">
                            <a:noFill/>
                            <a:miter lim="400000"/>
                          </a:ln>
                          <a:effectLst/>
                        </wps:spPr>
                        <wps:txbx>
                          <w:txbxContent>
                            <w:p w:rsidR="00AF44FB" w:rsidRDefault="005C6EAD">
                              <w:pPr>
                                <w:pStyle w:val="CaptionA"/>
                                <w:tabs>
                                  <w:tab w:val="left" w:pos="1440"/>
                                  <w:tab w:val="left" w:pos="2880"/>
                                </w:tabs>
                              </w:pPr>
                              <w:r>
                                <w:rPr>
                                  <w:rStyle w:val="None"/>
                                  <w:rFonts w:ascii="Century Gothic" w:hAnsi="Century Gothic"/>
                                </w:rPr>
                                <w:t>Stall site</w:t>
                              </w:r>
                            </w:p>
                          </w:txbxContent>
                        </wps:txbx>
                        <wps:bodyPr wrap="square" lIns="45718" tIns="45718" rIns="45718" bIns="45718" numCol="1" anchor="t">
                          <a:noAutofit/>
                        </wps:bodyPr>
                      </wps:wsp>
                      <wps:wsp>
                        <wps:cNvPr id="1073741834" name="Shape 1073741834"/>
                        <wps:cNvSpPr txBox="1"/>
                        <wps:spPr>
                          <a:xfrm>
                            <a:off x="4025324" y="-1"/>
                            <a:ext cx="2139834" cy="2260726"/>
                          </a:xfrm>
                          <a:prstGeom prst="rect">
                            <a:avLst/>
                          </a:prstGeom>
                          <a:noFill/>
                          <a:ln w="12700" cap="flat">
                            <a:noFill/>
                            <a:miter lim="400000"/>
                          </a:ln>
                          <a:effectLst/>
                        </wps:spPr>
                        <wps:txbx>
                          <w:txbxContent>
                            <w:p w:rsidR="00AF44FB" w:rsidRDefault="005C6EAD">
                              <w:pPr>
                                <w:pStyle w:val="CaptionA"/>
                                <w:tabs>
                                  <w:tab w:val="left" w:pos="1440"/>
                                  <w:tab w:val="left" w:pos="2880"/>
                                </w:tabs>
                              </w:pPr>
                              <w:r>
                                <w:rPr>
                                  <w:rStyle w:val="None"/>
                                  <w:rFonts w:ascii="Century Gothic" w:hAnsi="Century Gothic"/>
                                </w:rPr>
                                <w:t>Stall site</w:t>
                              </w:r>
                            </w:p>
                          </w:txbxContent>
                        </wps:txbx>
                        <wps:bodyPr wrap="square" lIns="45718" tIns="45718" rIns="45718" bIns="45718" numCol="1" anchor="t">
                          <a:noAutofit/>
                        </wps:bodyPr>
                      </wps:wsp>
                    </wpg:wgp>
                  </a:graphicData>
                </a:graphic>
              </wp:anchor>
            </w:drawing>
          </mc:Choice>
          <mc:Fallback>
            <w:pict>
              <v:group id="_x0000_s1028" style="visibility:visible;position:absolute;margin-left:50.5pt;margin-top:65.4pt;width:485.4pt;height:645.0pt;z-index:251663360;mso-position-horizontal:absolute;mso-position-horizontal-relative:page;mso-position-vertical:absolute;mso-position-vertical-relative:page;mso-wrap-distance-left:12.0pt;mso-wrap-distance-top:12.0pt;mso-wrap-distance-right:12.0pt;mso-wrap-distance-bottom:12.0pt;" coordorigin="0,-1" coordsize="6165158,8191139">
                <w10:wrap type="topAndBottom" side="bothSides" anchorx="page" anchory="page"/>
                <v:shape id="_x0000_s1029" type="#_x0000_t75" style="position:absolute;left:24155;top:5658315;width:3377098;height:2532823;">
                  <v:imagedata r:id="rId14" o:title="image3.jpeg"/>
                </v:shape>
                <v:shape id="_x0000_s1030" type="#_x0000_t75" style="position:absolute;left:24155;top:2816147;width:3377098;height:2532824;">
                  <v:imagedata r:id="rId15" o:title="image4.jpeg"/>
                </v:shape>
                <v:shape id="_x0000_s1031" type="#_x0000_t75" style="position:absolute;left:0;top:-1;width:3401253;height:2550940;">
                  <v:imagedata r:id="rId16" o:title="image5.jpeg"/>
                </v:shape>
                <v:shape id="_x0000_s1032" type="#_x0000_t202" style="position:absolute;left:4025325;top:2848691;width:2139833;height:2260726;">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s>
                        </w:pPr>
                        <w:r>
                          <w:rPr>
                            <w:rStyle w:val="None"/>
                            <w:rFonts w:ascii="Century Gothic" w:hAnsi="Century Gothic"/>
                            <w:rtl w:val="0"/>
                            <w:lang w:val="en-US"/>
                          </w:rPr>
                          <w:t>Stall site</w:t>
                        </w:r>
                      </w:p>
                    </w:txbxContent>
                  </v:textbox>
                </v:shape>
                <v:shape id="_x0000_s1033" type="#_x0000_t202" style="position:absolute;left:4025325;top:5794364;width:2139833;height:2260725;">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s>
                        </w:pPr>
                        <w:r>
                          <w:rPr>
                            <w:rStyle w:val="None"/>
                            <w:rFonts w:ascii="Century Gothic" w:hAnsi="Century Gothic"/>
                            <w:rtl w:val="0"/>
                            <w:lang w:val="en-US"/>
                          </w:rPr>
                          <w:t>Stall site</w:t>
                        </w:r>
                      </w:p>
                    </w:txbxContent>
                  </v:textbox>
                </v:shape>
                <v:shape id="_x0000_s1034" type="#_x0000_t202" style="position:absolute;left:4025325;top:-1;width:2139833;height:2260725;">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s>
                        </w:pPr>
                        <w:r>
                          <w:rPr>
                            <w:rStyle w:val="None"/>
                            <w:rFonts w:ascii="Century Gothic" w:hAnsi="Century Gothic"/>
                            <w:rtl w:val="0"/>
                            <w:lang w:val="en-US"/>
                          </w:rPr>
                          <w:t>Stall site</w:t>
                        </w:r>
                      </w:p>
                    </w:txbxContent>
                  </v:textbox>
                </v:shape>
              </v:group>
            </w:pict>
          </mc:Fallback>
        </mc:AlternateContent>
      </w: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5C6EAD">
      <w:pPr>
        <w:pStyle w:val="Heading1"/>
        <w:spacing w:line="276" w:lineRule="auto"/>
        <w:rPr>
          <w:rStyle w:val="None"/>
          <w:color w:val="000000"/>
          <w:u w:color="000000"/>
        </w:rPr>
      </w:pPr>
      <w:r>
        <w:rPr>
          <w:rStyle w:val="None"/>
          <w:color w:val="000000"/>
          <w:u w:color="000000"/>
        </w:rPr>
        <w:t>Site Logistics and Operations</w:t>
      </w:r>
    </w:p>
    <w:p w:rsidR="00AF44FB" w:rsidRDefault="00AF44FB">
      <w:pPr>
        <w:rPr>
          <w:rStyle w:val="None"/>
          <w:sz w:val="24"/>
          <w:szCs w:val="24"/>
        </w:rPr>
      </w:pPr>
    </w:p>
    <w:p w:rsidR="00AF44FB" w:rsidRDefault="005C6EAD">
      <w:pPr>
        <w:rPr>
          <w:rStyle w:val="None"/>
          <w:sz w:val="24"/>
          <w:szCs w:val="24"/>
        </w:rPr>
      </w:pPr>
      <w:r>
        <w:rPr>
          <w:rStyle w:val="None"/>
          <w:sz w:val="24"/>
          <w:szCs w:val="24"/>
        </w:rPr>
        <w:t>Operational notes: Market Day (TBC)</w:t>
      </w:r>
    </w:p>
    <w:p w:rsidR="00AF44FB" w:rsidRDefault="00AF44FB">
      <w:pPr>
        <w:rPr>
          <w:rStyle w:val="None"/>
          <w:sz w:val="24"/>
          <w:szCs w:val="24"/>
        </w:rPr>
      </w:pPr>
    </w:p>
    <w:p w:rsidR="00AF44FB" w:rsidRDefault="005C6EAD">
      <w:pPr>
        <w:numPr>
          <w:ilvl w:val="0"/>
          <w:numId w:val="9"/>
        </w:numPr>
        <w:rPr>
          <w:sz w:val="24"/>
          <w:szCs w:val="24"/>
        </w:rPr>
      </w:pPr>
      <w:r>
        <w:rPr>
          <w:rStyle w:val="None"/>
          <w:sz w:val="24"/>
          <w:szCs w:val="24"/>
        </w:rPr>
        <w:t>Arrival on site</w:t>
      </w:r>
    </w:p>
    <w:p w:rsidR="00AF44FB" w:rsidRDefault="005C6EAD">
      <w:pPr>
        <w:numPr>
          <w:ilvl w:val="0"/>
          <w:numId w:val="9"/>
        </w:numPr>
        <w:rPr>
          <w:sz w:val="24"/>
          <w:szCs w:val="24"/>
        </w:rPr>
      </w:pPr>
      <w:r>
        <w:rPr>
          <w:rStyle w:val="None"/>
          <w:sz w:val="24"/>
          <w:szCs w:val="24"/>
        </w:rPr>
        <w:t>Applications and T&amp;Cs</w:t>
      </w:r>
    </w:p>
    <w:p w:rsidR="00AF44FB" w:rsidRDefault="005C6EAD">
      <w:pPr>
        <w:numPr>
          <w:ilvl w:val="0"/>
          <w:numId w:val="9"/>
        </w:numPr>
        <w:rPr>
          <w:sz w:val="24"/>
          <w:szCs w:val="24"/>
        </w:rPr>
      </w:pPr>
      <w:r>
        <w:rPr>
          <w:rStyle w:val="None"/>
          <w:sz w:val="24"/>
          <w:szCs w:val="24"/>
        </w:rPr>
        <w:t>Management</w:t>
      </w:r>
    </w:p>
    <w:p w:rsidR="00AF44FB" w:rsidRDefault="005C6EAD">
      <w:pPr>
        <w:numPr>
          <w:ilvl w:val="0"/>
          <w:numId w:val="9"/>
        </w:numPr>
        <w:rPr>
          <w:sz w:val="24"/>
          <w:szCs w:val="24"/>
        </w:rPr>
      </w:pPr>
      <w:r>
        <w:rPr>
          <w:rStyle w:val="None"/>
          <w:sz w:val="24"/>
          <w:szCs w:val="24"/>
        </w:rPr>
        <w:t>Refuse collection and removal</w:t>
      </w:r>
    </w:p>
    <w:p w:rsidR="00AF44FB" w:rsidRDefault="005C6EAD">
      <w:pPr>
        <w:numPr>
          <w:ilvl w:val="0"/>
          <w:numId w:val="9"/>
        </w:numPr>
        <w:rPr>
          <w:sz w:val="24"/>
          <w:szCs w:val="24"/>
        </w:rPr>
      </w:pPr>
      <w:r>
        <w:rPr>
          <w:rStyle w:val="None"/>
          <w:sz w:val="24"/>
          <w:szCs w:val="24"/>
        </w:rPr>
        <w:t>Payment terms</w:t>
      </w: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AF44FB">
      <w:pPr>
        <w:pStyle w:val="Heading1"/>
        <w:spacing w:line="276" w:lineRule="auto"/>
        <w:rPr>
          <w:rStyle w:val="None"/>
          <w:color w:val="000000"/>
          <w:u w:color="000000"/>
        </w:rPr>
      </w:pPr>
    </w:p>
    <w:p w:rsidR="00AF44FB" w:rsidRDefault="005C6EAD">
      <w:pPr>
        <w:pStyle w:val="Heading1"/>
        <w:spacing w:line="276" w:lineRule="auto"/>
        <w:rPr>
          <w:rStyle w:val="None"/>
          <w:color w:val="000000"/>
          <w:u w:color="000000"/>
        </w:rPr>
      </w:pPr>
      <w:r>
        <w:rPr>
          <w:rStyle w:val="None"/>
          <w:noProof/>
          <w:color w:val="000000"/>
          <w:u w:color="000000"/>
          <w:lang w:val="en-GB"/>
        </w:rPr>
        <mc:AlternateContent>
          <mc:Choice Requires="wpg">
            <w:drawing>
              <wp:anchor distT="152400" distB="152400" distL="152400" distR="152400" simplePos="0" relativeHeight="251664384" behindDoc="0" locked="0" layoutInCell="1" allowOverlap="1">
                <wp:simplePos x="0" y="0"/>
                <wp:positionH relativeFrom="page">
                  <wp:posOffset>671542</wp:posOffset>
                </wp:positionH>
                <wp:positionV relativeFrom="page">
                  <wp:posOffset>1219198</wp:posOffset>
                </wp:positionV>
                <wp:extent cx="6124519" cy="2532824"/>
                <wp:effectExtent l="0" t="0" r="0" b="0"/>
                <wp:wrapTopAndBottom distT="152400" distB="152400"/>
                <wp:docPr id="1073741838" name="officeArt object" descr="officeArt object"/>
                <wp:cNvGraphicFramePr/>
                <a:graphic xmlns:a="http://schemas.openxmlformats.org/drawingml/2006/main">
                  <a:graphicData uri="http://schemas.microsoft.com/office/word/2010/wordprocessingGroup">
                    <wpg:wgp>
                      <wpg:cNvGrpSpPr/>
                      <wpg:grpSpPr>
                        <a:xfrm>
                          <a:off x="0" y="0"/>
                          <a:ext cx="6124519" cy="2532824"/>
                          <a:chOff x="0" y="0"/>
                          <a:chExt cx="6124518" cy="2532823"/>
                        </a:xfrm>
                      </wpg:grpSpPr>
                      <pic:pic xmlns:pic="http://schemas.openxmlformats.org/drawingml/2006/picture">
                        <pic:nvPicPr>
                          <pic:cNvPr id="1073741836" name="IMG_0050.jpeg" descr="IMG_0050.jpeg"/>
                          <pic:cNvPicPr>
                            <a:picLocks noChangeAspect="1"/>
                          </pic:cNvPicPr>
                        </pic:nvPicPr>
                        <pic:blipFill>
                          <a:blip r:embed="rId17">
                            <a:extLst/>
                          </a:blip>
                          <a:stretch>
                            <a:fillRect/>
                          </a:stretch>
                        </pic:blipFill>
                        <pic:spPr>
                          <a:xfrm>
                            <a:off x="-1" y="0"/>
                            <a:ext cx="3377099" cy="2532824"/>
                          </a:xfrm>
                          <a:prstGeom prst="rect">
                            <a:avLst/>
                          </a:prstGeom>
                          <a:ln w="12700" cap="flat">
                            <a:noFill/>
                            <a:miter lim="400000"/>
                          </a:ln>
                          <a:effectLst/>
                        </pic:spPr>
                      </pic:pic>
                      <wps:wsp>
                        <wps:cNvPr id="1073741837" name="Shape 1073741837"/>
                        <wps:cNvSpPr txBox="1"/>
                        <wps:spPr>
                          <a:xfrm>
                            <a:off x="3984684" y="-1"/>
                            <a:ext cx="2139834" cy="2260727"/>
                          </a:xfrm>
                          <a:prstGeom prst="rect">
                            <a:avLst/>
                          </a:prstGeom>
                          <a:noFill/>
                          <a:ln w="12700" cap="flat">
                            <a:noFill/>
                            <a:miter lim="400000"/>
                          </a:ln>
                          <a:effectLst/>
                        </wps:spPr>
                        <wps:txbx>
                          <w:txbxContent>
                            <w:p w:rsidR="00AF44FB" w:rsidRDefault="005C6EAD">
                              <w:pPr>
                                <w:pStyle w:val="CaptionA"/>
                                <w:tabs>
                                  <w:tab w:val="left" w:pos="1440"/>
                                  <w:tab w:val="left" w:pos="2880"/>
                                </w:tabs>
                              </w:pPr>
                              <w:r>
                                <w:rPr>
                                  <w:rStyle w:val="None"/>
                                  <w:rFonts w:ascii="Century Gothic" w:hAnsi="Century Gothic"/>
                                </w:rPr>
                                <w:t>Stall site</w:t>
                              </w:r>
                            </w:p>
                          </w:txbxContent>
                        </wps:txbx>
                        <wps:bodyPr wrap="square" lIns="45718" tIns="45718" rIns="45718" bIns="45718" numCol="1" anchor="t">
                          <a:noAutofit/>
                        </wps:bodyPr>
                      </wps:wsp>
                    </wpg:wgp>
                  </a:graphicData>
                </a:graphic>
              </wp:anchor>
            </w:drawing>
          </mc:Choice>
          <mc:Fallback>
            <w:pict>
              <v:group id="_x0000_s1035" style="visibility:visible;position:absolute;margin-left:52.9pt;margin-top:96.0pt;width:482.2pt;height:199.4pt;z-index:251664384;mso-position-horizontal:absolute;mso-position-horizontal-relative:page;mso-position-vertical:absolute;mso-position-vertical-relative:page;mso-wrap-distance-left:12.0pt;mso-wrap-distance-top:12.0pt;mso-wrap-distance-right:12.0pt;mso-wrap-distance-bottom:12.0pt;" coordorigin="-1,0" coordsize="6124518,2532824">
                <w10:wrap type="topAndBottom" side="bothSides" anchorx="page" anchory="page"/>
                <v:shape id="_x0000_s1036" type="#_x0000_t75" style="position:absolute;left:-1;top:0;width:3377099;height:2532824;">
                  <v:imagedata r:id="rId18" o:title="image6.jpeg"/>
                </v:shape>
                <v:shape id="_x0000_s1037" type="#_x0000_t202" style="position:absolute;left:3984685;top:0;width:2139833;height:2260726;">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s>
                        </w:pPr>
                        <w:r>
                          <w:rPr>
                            <w:rStyle w:val="None"/>
                            <w:rFonts w:ascii="Century Gothic" w:hAnsi="Century Gothic"/>
                            <w:rtl w:val="0"/>
                            <w:lang w:val="en-US"/>
                          </w:rPr>
                          <w:t>Stall site</w:t>
                        </w:r>
                      </w:p>
                    </w:txbxContent>
                  </v:textbox>
                </v:shape>
              </v:group>
            </w:pict>
          </mc:Fallback>
        </mc:AlternateContent>
      </w:r>
    </w:p>
    <w:p w:rsidR="00AF44FB" w:rsidRDefault="005C6EAD">
      <w:pPr>
        <w:pStyle w:val="Heading1"/>
        <w:rPr>
          <w:rStyle w:val="None"/>
          <w:color w:val="000000"/>
          <w:u w:color="000000"/>
        </w:rPr>
      </w:pPr>
      <w:r>
        <w:rPr>
          <w:rStyle w:val="None"/>
          <w:color w:val="000000"/>
          <w:u w:color="000000"/>
        </w:rPr>
        <w:t>Appendix B: Market Site Map - Burgess Hill Town Centre</w:t>
      </w:r>
    </w:p>
    <w:p w:rsidR="00AF44FB" w:rsidRDefault="00AF44FB">
      <w:pPr>
        <w:rPr>
          <w:rStyle w:val="None"/>
          <w:b/>
          <w:bCs/>
          <w:sz w:val="24"/>
          <w:szCs w:val="24"/>
        </w:rPr>
      </w:pPr>
    </w:p>
    <w:p w:rsidR="00AF44FB" w:rsidRDefault="005C6EAD">
      <w:pPr>
        <w:rPr>
          <w:rStyle w:val="None"/>
          <w:sz w:val="22"/>
          <w:szCs w:val="22"/>
        </w:rPr>
      </w:pPr>
      <w:r>
        <w:rPr>
          <w:rStyle w:val="None"/>
          <w:sz w:val="22"/>
          <w:szCs w:val="22"/>
        </w:rPr>
        <w:t>TBC</w:t>
      </w:r>
    </w:p>
    <w:p w:rsidR="00AF44FB" w:rsidRDefault="00AF44FB">
      <w:pPr>
        <w:pStyle w:val="Heading1"/>
        <w:spacing w:line="276" w:lineRule="auto"/>
        <w:rPr>
          <w:rStyle w:val="None"/>
          <w:color w:val="000000"/>
          <w:u w:color="000000"/>
        </w:rPr>
      </w:pPr>
    </w:p>
    <w:p w:rsidR="00AF44FB" w:rsidRDefault="00AF44FB">
      <w:pPr>
        <w:rPr>
          <w:rStyle w:val="None"/>
        </w:rPr>
      </w:pPr>
    </w:p>
    <w:p w:rsidR="00AF44FB" w:rsidRDefault="005C6EAD">
      <w:r>
        <w:rPr>
          <w:rStyle w:val="None"/>
          <w:rFonts w:ascii="Arial Unicode MS" w:hAnsi="Arial Unicode MS"/>
        </w:rPr>
        <w:br w:type="page"/>
      </w:r>
    </w:p>
    <w:p w:rsidR="00AF44FB" w:rsidRDefault="00AF44FB">
      <w:pPr>
        <w:rPr>
          <w:rStyle w:val="None"/>
          <w:b/>
          <w:bCs/>
          <w:sz w:val="24"/>
          <w:szCs w:val="24"/>
        </w:rPr>
      </w:pPr>
    </w:p>
    <w:p w:rsidR="00AF44FB" w:rsidRDefault="005C6EAD">
      <w:pPr>
        <w:pStyle w:val="Heading1"/>
        <w:spacing w:line="276" w:lineRule="auto"/>
        <w:rPr>
          <w:rStyle w:val="None"/>
          <w:color w:val="000000"/>
          <w:u w:color="000000"/>
        </w:rPr>
      </w:pPr>
      <w:r>
        <w:rPr>
          <w:rStyle w:val="None"/>
          <w:color w:val="000000"/>
          <w:u w:color="000000"/>
        </w:rPr>
        <w:t>Appendix C: Risk Assessment</w:t>
      </w:r>
    </w:p>
    <w:p w:rsidR="00AF44FB" w:rsidRDefault="00AF44FB">
      <w:pPr>
        <w:rPr>
          <w:rStyle w:val="None"/>
        </w:rPr>
      </w:pPr>
    </w:p>
    <w:p w:rsidR="00AF44FB" w:rsidRDefault="005C6EAD">
      <w:r>
        <w:rPr>
          <w:rStyle w:val="None"/>
        </w:rPr>
        <w:t>TBC</w:t>
      </w:r>
    </w:p>
    <w:p w:rsidR="00AF44FB" w:rsidRDefault="00AF44FB">
      <w:pPr>
        <w:rPr>
          <w:rStyle w:val="None"/>
          <w:sz w:val="22"/>
          <w:szCs w:val="22"/>
        </w:rPr>
      </w:pPr>
    </w:p>
    <w:p w:rsidR="00AF44FB" w:rsidRDefault="005C6EAD">
      <w:r>
        <w:rPr>
          <w:rStyle w:val="None"/>
          <w:rFonts w:ascii="Arial Unicode MS" w:hAnsi="Arial Unicode MS"/>
          <w:sz w:val="22"/>
          <w:szCs w:val="22"/>
        </w:rPr>
        <w:br w:type="page"/>
      </w:r>
    </w:p>
    <w:p w:rsidR="00AF44FB" w:rsidRDefault="00AF44FB">
      <w:pPr>
        <w:pStyle w:val="Heading1"/>
        <w:spacing w:line="276" w:lineRule="auto"/>
      </w:pPr>
    </w:p>
    <w:p w:rsidR="00AF44FB" w:rsidRDefault="005C6EAD">
      <w:pPr>
        <w:pStyle w:val="Heading1"/>
        <w:spacing w:line="276" w:lineRule="auto"/>
        <w:rPr>
          <w:rStyle w:val="None"/>
          <w:color w:val="000000"/>
          <w:u w:color="000000"/>
        </w:rPr>
      </w:pPr>
      <w:r>
        <w:rPr>
          <w:rStyle w:val="None"/>
          <w:color w:val="000000"/>
          <w:u w:color="000000"/>
        </w:rPr>
        <w:t>Appendix D: Market Research</w:t>
      </w:r>
    </w:p>
    <w:tbl>
      <w:tblPr>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11"/>
        <w:gridCol w:w="977"/>
        <w:gridCol w:w="1160"/>
        <w:gridCol w:w="1265"/>
        <w:gridCol w:w="1251"/>
        <w:gridCol w:w="1840"/>
        <w:gridCol w:w="1141"/>
        <w:gridCol w:w="1335"/>
      </w:tblGrid>
      <w:tr w:rsidR="00AF44FB">
        <w:trPr>
          <w:trHeight w:val="293"/>
        </w:trPr>
        <w:tc>
          <w:tcPr>
            <w:tcW w:w="10080" w:type="dxa"/>
            <w:gridSpan w:val="8"/>
            <w:tcBorders>
              <w:top w:val="single" w:sz="8" w:space="0" w:color="AAAAAA"/>
              <w:left w:val="single" w:sz="8" w:space="0" w:color="AAAAAA"/>
              <w:bottom w:val="single" w:sz="8" w:space="0" w:color="A5A5A5"/>
              <w:right w:val="single" w:sz="8" w:space="0" w:color="AAAAAA"/>
            </w:tcBorders>
            <w:shd w:val="clear" w:color="auto" w:fill="FFFFFF"/>
            <w:tcMar>
              <w:top w:w="80" w:type="dxa"/>
              <w:left w:w="80" w:type="dxa"/>
              <w:bottom w:w="80" w:type="dxa"/>
              <w:right w:w="80" w:type="dxa"/>
            </w:tcMar>
            <w:vAlign w:val="center"/>
          </w:tcPr>
          <w:p w:rsidR="00AF44FB" w:rsidRDefault="005C6EAD">
            <w:pPr>
              <w:pStyle w:val="TableStyle2"/>
              <w:jc w:val="center"/>
            </w:pPr>
            <w:r>
              <w:rPr>
                <w:rStyle w:val="None"/>
                <w:sz w:val="24"/>
                <w:szCs w:val="24"/>
              </w:rPr>
              <w:t>Town Market Comparison Table - BHTC 17.5.20</w:t>
            </w:r>
          </w:p>
        </w:tc>
      </w:tr>
      <w:tr w:rsidR="00AF44FB">
        <w:trPr>
          <w:trHeight w:val="874"/>
        </w:trPr>
        <w:tc>
          <w:tcPr>
            <w:tcW w:w="1111"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rPr>
              <w:t>Market</w:t>
            </w:r>
          </w:p>
        </w:tc>
        <w:tc>
          <w:tcPr>
            <w:tcW w:w="977"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rPr>
              <w:t>Times</w:t>
            </w:r>
          </w:p>
        </w:tc>
        <w:tc>
          <w:tcPr>
            <w:tcW w:w="1160"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rPr>
              <w:t>Operating Days</w:t>
            </w:r>
          </w:p>
        </w:tc>
        <w:tc>
          <w:tcPr>
            <w:tcW w:w="1265"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lang w:val="pt-PT"/>
              </w:rPr>
              <w:t>Cost</w:t>
            </w:r>
          </w:p>
        </w:tc>
        <w:tc>
          <w:tcPr>
            <w:tcW w:w="1251"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rPr>
              <w:t>Pitch Size</w:t>
            </w:r>
          </w:p>
        </w:tc>
        <w:tc>
          <w:tcPr>
            <w:tcW w:w="1840"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rPr>
              <w:t>Application Links</w:t>
            </w:r>
          </w:p>
        </w:tc>
        <w:tc>
          <w:tcPr>
            <w:tcW w:w="1141"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rPr>
              <w:t>Traders</w:t>
            </w:r>
            <w:r>
              <w:rPr>
                <w:rStyle w:val="None"/>
                <w:b/>
                <w:bCs/>
              </w:rPr>
              <w:t xml:space="preserve"> Directory?</w:t>
            </w:r>
          </w:p>
        </w:tc>
        <w:tc>
          <w:tcPr>
            <w:tcW w:w="1331" w:type="dxa"/>
            <w:tcBorders>
              <w:top w:val="single" w:sz="8" w:space="0" w:color="A5A5A5"/>
              <w:left w:val="single" w:sz="8" w:space="0" w:color="A5A5A5"/>
              <w:bottom w:val="single" w:sz="8" w:space="0" w:color="3F3F3F"/>
              <w:right w:val="single" w:sz="8" w:space="0" w:color="A5A5A5"/>
            </w:tcBorders>
            <w:shd w:val="clear" w:color="auto" w:fill="BDC0BF"/>
            <w:tcMar>
              <w:top w:w="80" w:type="dxa"/>
              <w:left w:w="80" w:type="dxa"/>
              <w:bottom w:w="80" w:type="dxa"/>
              <w:right w:w="80" w:type="dxa"/>
            </w:tcMar>
          </w:tcPr>
          <w:p w:rsidR="00AF44FB" w:rsidRDefault="005C6EAD">
            <w:pPr>
              <w:pStyle w:val="TableStyle2"/>
            </w:pPr>
            <w:r>
              <w:rPr>
                <w:rStyle w:val="None"/>
                <w:b/>
                <w:bCs/>
              </w:rPr>
              <w:t>Other</w:t>
            </w:r>
          </w:p>
        </w:tc>
      </w:tr>
      <w:tr w:rsidR="00AF44FB">
        <w:trPr>
          <w:trHeight w:val="2314"/>
        </w:trPr>
        <w:tc>
          <w:tcPr>
            <w:tcW w:w="1111" w:type="dxa"/>
            <w:tcBorders>
              <w:top w:val="single" w:sz="8" w:space="0" w:color="3F3F3F"/>
              <w:left w:val="single" w:sz="8" w:space="0" w:color="A5A5A5"/>
              <w:bottom w:val="single" w:sz="8" w:space="0" w:color="A5A5A5"/>
              <w:right w:val="single" w:sz="8" w:space="0" w:color="3F3F3F"/>
            </w:tcBorders>
            <w:shd w:val="clear" w:color="auto" w:fill="DBDBDB"/>
            <w:tcMar>
              <w:top w:w="80" w:type="dxa"/>
              <w:left w:w="80" w:type="dxa"/>
              <w:bottom w:w="80" w:type="dxa"/>
              <w:right w:w="80" w:type="dxa"/>
            </w:tcMar>
          </w:tcPr>
          <w:p w:rsidR="00AF44FB" w:rsidRDefault="005C6EAD">
            <w:pPr>
              <w:pStyle w:val="Default"/>
              <w:spacing w:before="0"/>
            </w:pPr>
            <w:hyperlink r:id="rId19" w:history="1">
              <w:r>
                <w:rPr>
                  <w:rStyle w:val="Hyperlink1"/>
                </w:rPr>
                <w:t>Stroud</w:t>
              </w:r>
            </w:hyperlink>
          </w:p>
        </w:tc>
        <w:tc>
          <w:tcPr>
            <w:tcW w:w="977" w:type="dxa"/>
            <w:tcBorders>
              <w:top w:val="single" w:sz="8" w:space="0" w:color="3F3F3F"/>
              <w:left w:val="single" w:sz="8" w:space="0" w:color="3F3F3F"/>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9am-2pm</w:t>
            </w:r>
          </w:p>
        </w:tc>
        <w:tc>
          <w:tcPr>
            <w:tcW w:w="1160" w:type="dxa"/>
            <w:tcBorders>
              <w:top w:val="single" w:sz="8" w:space="0" w:color="3F3F3F"/>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rPr>
                <w:rStyle w:val="None"/>
              </w:rPr>
            </w:pPr>
            <w:r>
              <w:rPr>
                <w:rStyle w:val="None"/>
                <w:sz w:val="20"/>
                <w:szCs w:val="20"/>
              </w:rPr>
              <w:t xml:space="preserve">Every </w:t>
            </w:r>
          </w:p>
          <w:p w:rsidR="00AF44FB" w:rsidRDefault="005C6EAD">
            <w:pPr>
              <w:pStyle w:val="Default"/>
              <w:spacing w:before="0"/>
            </w:pPr>
            <w:r>
              <w:rPr>
                <w:rStyle w:val="None"/>
                <w:sz w:val="20"/>
                <w:szCs w:val="20"/>
              </w:rPr>
              <w:t>Saturday</w:t>
            </w:r>
          </w:p>
        </w:tc>
        <w:tc>
          <w:tcPr>
            <w:tcW w:w="1265" w:type="dxa"/>
            <w:tcBorders>
              <w:top w:val="single" w:sz="8" w:space="0" w:color="3F3F3F"/>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TableStyle2"/>
            </w:pPr>
            <w:r>
              <w:rPr>
                <w:rStyle w:val="None"/>
              </w:rPr>
              <w:t>£40.00</w:t>
            </w:r>
          </w:p>
        </w:tc>
        <w:tc>
          <w:tcPr>
            <w:tcW w:w="1251" w:type="dxa"/>
            <w:tcBorders>
              <w:top w:val="single" w:sz="8" w:space="0" w:color="3F3F3F"/>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n/a</w:t>
            </w:r>
          </w:p>
        </w:tc>
        <w:tc>
          <w:tcPr>
            <w:tcW w:w="1840" w:type="dxa"/>
            <w:tcBorders>
              <w:top w:val="single" w:sz="8" w:space="0" w:color="3F3F3F"/>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hyperlink r:id="rId20" w:history="1">
              <w:r>
                <w:rPr>
                  <w:rStyle w:val="Hyperlink2"/>
                </w:rPr>
                <w:t>https://fresh-n-local.co.uk/wp-co</w:t>
              </w:r>
              <w:r>
                <w:rPr>
                  <w:rStyle w:val="Hyperlink2"/>
                </w:rPr>
                <w:t>n</w:t>
              </w:r>
              <w:r>
                <w:rPr>
                  <w:rStyle w:val="Hyperlink2"/>
                </w:rPr>
                <w:t>tent/uploads/2020/03/Application-Pack2020.pdf</w:t>
              </w:r>
            </w:hyperlink>
          </w:p>
        </w:tc>
        <w:tc>
          <w:tcPr>
            <w:tcW w:w="1141" w:type="dxa"/>
            <w:tcBorders>
              <w:top w:val="single" w:sz="8" w:space="0" w:color="3F3F3F"/>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Y</w:t>
            </w:r>
          </w:p>
        </w:tc>
        <w:tc>
          <w:tcPr>
            <w:tcW w:w="1331" w:type="dxa"/>
            <w:tcBorders>
              <w:top w:val="single" w:sz="8" w:space="0" w:color="3F3F3F"/>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Certified by FARMA (N</w:t>
            </w:r>
            <w:r>
              <w:rPr>
                <w:rStyle w:val="None"/>
                <w:sz w:val="20"/>
                <w:szCs w:val="20"/>
              </w:rPr>
              <w:t>a</w:t>
            </w:r>
            <w:r>
              <w:rPr>
                <w:rStyle w:val="None"/>
                <w:sz w:val="20"/>
                <w:szCs w:val="20"/>
              </w:rPr>
              <w:t>tional Farm Retail &amp; Ma</w:t>
            </w:r>
            <w:r>
              <w:rPr>
                <w:rStyle w:val="None"/>
                <w:sz w:val="20"/>
                <w:szCs w:val="20"/>
              </w:rPr>
              <w:t>r</w:t>
            </w:r>
            <w:r>
              <w:rPr>
                <w:rStyle w:val="None"/>
                <w:sz w:val="20"/>
                <w:szCs w:val="20"/>
              </w:rPr>
              <w:t xml:space="preserve">ket </w:t>
            </w:r>
            <w:proofErr w:type="spellStart"/>
            <w:r>
              <w:rPr>
                <w:rStyle w:val="None"/>
                <w:sz w:val="20"/>
                <w:szCs w:val="20"/>
              </w:rPr>
              <w:t>Assoc</w:t>
            </w:r>
            <w:proofErr w:type="spellEnd"/>
            <w:r>
              <w:rPr>
                <w:rStyle w:val="None"/>
                <w:sz w:val="20"/>
                <w:szCs w:val="20"/>
              </w:rPr>
              <w:t>). Initial £50 fee to cover a</w:t>
            </w:r>
            <w:r>
              <w:rPr>
                <w:rStyle w:val="None"/>
                <w:sz w:val="20"/>
                <w:szCs w:val="20"/>
              </w:rPr>
              <w:t>d</w:t>
            </w:r>
            <w:r>
              <w:rPr>
                <w:rStyle w:val="None"/>
                <w:sz w:val="20"/>
                <w:szCs w:val="20"/>
              </w:rPr>
              <w:t>min costs.</w:t>
            </w:r>
          </w:p>
        </w:tc>
      </w:tr>
      <w:tr w:rsidR="00AF44FB">
        <w:trPr>
          <w:trHeight w:val="2414"/>
        </w:trPr>
        <w:tc>
          <w:tcPr>
            <w:tcW w:w="1111" w:type="dxa"/>
            <w:tcBorders>
              <w:top w:val="single" w:sz="8" w:space="0" w:color="A5A5A5"/>
              <w:left w:val="single" w:sz="8" w:space="0" w:color="A5A5A5"/>
              <w:bottom w:val="single" w:sz="8" w:space="0" w:color="A5A5A5"/>
              <w:right w:val="single" w:sz="8" w:space="0" w:color="3F3F3F"/>
            </w:tcBorders>
            <w:shd w:val="clear" w:color="auto" w:fill="DBDBDB"/>
            <w:tcMar>
              <w:top w:w="80" w:type="dxa"/>
              <w:left w:w="80" w:type="dxa"/>
              <w:bottom w:w="80" w:type="dxa"/>
              <w:right w:w="80" w:type="dxa"/>
            </w:tcMar>
          </w:tcPr>
          <w:p w:rsidR="00AF44FB" w:rsidRDefault="005C6EAD">
            <w:pPr>
              <w:pStyle w:val="Default"/>
              <w:spacing w:before="0"/>
            </w:pPr>
            <w:hyperlink r:id="rId21" w:history="1">
              <w:r>
                <w:rPr>
                  <w:rStyle w:val="Hyperlink3"/>
                </w:rPr>
                <w:t>Lewes</w:t>
              </w:r>
            </w:hyperlink>
          </w:p>
        </w:tc>
        <w:tc>
          <w:tcPr>
            <w:tcW w:w="977" w:type="dxa"/>
            <w:tcBorders>
              <w:top w:val="single" w:sz="8" w:space="0" w:color="A5A5A5"/>
              <w:left w:val="single" w:sz="8" w:space="0" w:color="3F3F3F"/>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9am-1pm</w:t>
            </w:r>
          </w:p>
        </w:tc>
        <w:tc>
          <w:tcPr>
            <w:tcW w:w="1160"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1st and 3rd Saturday of the Month</w:t>
            </w:r>
          </w:p>
        </w:tc>
        <w:tc>
          <w:tcPr>
            <w:tcW w:w="1265"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TableStyle2"/>
            </w:pPr>
            <w:r>
              <w:rPr>
                <w:rStyle w:val="None"/>
              </w:rPr>
              <w:t>£28.00</w:t>
            </w:r>
          </w:p>
        </w:tc>
        <w:tc>
          <w:tcPr>
            <w:tcW w:w="125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3mx3m</w:t>
            </w:r>
          </w:p>
        </w:tc>
        <w:tc>
          <w:tcPr>
            <w:tcW w:w="1840"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hyperlink r:id="rId22" w:history="1">
              <w:r>
                <w:rPr>
                  <w:rStyle w:val="Hyperlink2"/>
                </w:rPr>
                <w:t>http://www.commoncause.org.uk/new-page-1</w:t>
              </w:r>
            </w:hyperlink>
          </w:p>
        </w:tc>
        <w:tc>
          <w:tcPr>
            <w:tcW w:w="114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None"/>
                <w:sz w:val="20"/>
                <w:szCs w:val="20"/>
              </w:rPr>
              <w:t>Y</w:t>
            </w:r>
          </w:p>
        </w:tc>
        <w:tc>
          <w:tcPr>
            <w:tcW w:w="133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hyperlink r:id="rId23" w:history="1">
              <w:r>
                <w:rPr>
                  <w:rStyle w:val="Hyperlink4"/>
                </w:rPr>
                <w:t xml:space="preserve">Established for over 22 years. Run by </w:t>
              </w:r>
              <w:r>
                <w:rPr>
                  <w:rStyle w:val="Hyperlink2"/>
                </w:rPr>
                <w:t>Common Cause</w:t>
              </w:r>
              <w:r>
                <w:rPr>
                  <w:rStyle w:val="Hyperlink4"/>
                </w:rPr>
                <w:t xml:space="preserve">. 30 mile </w:t>
              </w:r>
              <w:r>
                <w:rPr>
                  <w:rStyle w:val="Hyperlink4"/>
                </w:rPr>
                <w:t>radius limit of local produce pe</w:t>
              </w:r>
              <w:r>
                <w:rPr>
                  <w:rStyle w:val="Hyperlink4"/>
                </w:rPr>
                <w:t>r</w:t>
              </w:r>
              <w:r>
                <w:rPr>
                  <w:rStyle w:val="Hyperlink4"/>
                </w:rPr>
                <w:t>mitted to be on sale.</w:t>
              </w:r>
            </w:hyperlink>
          </w:p>
        </w:tc>
      </w:tr>
      <w:tr w:rsidR="00AF44FB">
        <w:trPr>
          <w:trHeight w:val="2894"/>
        </w:trPr>
        <w:tc>
          <w:tcPr>
            <w:tcW w:w="1111" w:type="dxa"/>
            <w:tcBorders>
              <w:top w:val="single" w:sz="8" w:space="0" w:color="A5A5A5"/>
              <w:left w:val="single" w:sz="8" w:space="0" w:color="A5A5A5"/>
              <w:bottom w:val="single" w:sz="8" w:space="0" w:color="A5A5A5"/>
              <w:right w:val="single" w:sz="8" w:space="0" w:color="3F3F3F"/>
            </w:tcBorders>
            <w:shd w:val="clear" w:color="auto" w:fill="DBDBDB"/>
            <w:tcMar>
              <w:top w:w="80" w:type="dxa"/>
              <w:left w:w="80" w:type="dxa"/>
              <w:bottom w:w="80" w:type="dxa"/>
              <w:right w:w="80" w:type="dxa"/>
            </w:tcMar>
          </w:tcPr>
          <w:p w:rsidR="00AF44FB" w:rsidRDefault="005C6EAD">
            <w:pPr>
              <w:pStyle w:val="Default"/>
              <w:spacing w:before="0"/>
            </w:pPr>
            <w:hyperlink r:id="rId24" w:history="1">
              <w:r>
                <w:rPr>
                  <w:rStyle w:val="Hyperlink1"/>
                </w:rPr>
                <w:t xml:space="preserve">South </w:t>
              </w:r>
              <w:proofErr w:type="spellStart"/>
              <w:r>
                <w:rPr>
                  <w:rStyle w:val="Hyperlink1"/>
                </w:rPr>
                <w:t>Ke</w:t>
              </w:r>
              <w:r>
                <w:rPr>
                  <w:rStyle w:val="Hyperlink1"/>
                </w:rPr>
                <w:t>s</w:t>
              </w:r>
              <w:r>
                <w:rPr>
                  <w:rStyle w:val="Hyperlink1"/>
                </w:rPr>
                <w:t>teven</w:t>
              </w:r>
              <w:proofErr w:type="spellEnd"/>
            </w:hyperlink>
          </w:p>
        </w:tc>
        <w:tc>
          <w:tcPr>
            <w:tcW w:w="977" w:type="dxa"/>
            <w:tcBorders>
              <w:top w:val="single" w:sz="8" w:space="0" w:color="A5A5A5"/>
              <w:left w:val="single" w:sz="8" w:space="0" w:color="3F3F3F"/>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8.30 am - 4pm</w:t>
            </w:r>
          </w:p>
        </w:tc>
        <w:tc>
          <w:tcPr>
            <w:tcW w:w="1160"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rPr>
                <w:rStyle w:val="None"/>
              </w:rPr>
            </w:pPr>
            <w:r>
              <w:rPr>
                <w:rStyle w:val="Hyperlink4"/>
              </w:rPr>
              <w:t>Saturdays (and Fr</w:t>
            </w:r>
            <w:r>
              <w:rPr>
                <w:rStyle w:val="Hyperlink4"/>
              </w:rPr>
              <w:t>i</w:t>
            </w:r>
            <w:r>
              <w:rPr>
                <w:rStyle w:val="Hyperlink4"/>
              </w:rPr>
              <w:t xml:space="preserve">days in </w:t>
            </w:r>
          </w:p>
          <w:p w:rsidR="00AF44FB" w:rsidRDefault="005C6EAD">
            <w:pPr>
              <w:pStyle w:val="Default"/>
              <w:spacing w:before="0"/>
            </w:pPr>
            <w:r>
              <w:rPr>
                <w:rStyle w:val="Hyperlink4"/>
              </w:rPr>
              <w:t>different towns)</w:t>
            </w:r>
          </w:p>
        </w:tc>
        <w:tc>
          <w:tcPr>
            <w:tcW w:w="1265"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TableStyle2"/>
            </w:pPr>
            <w:r>
              <w:rPr>
                <w:rStyle w:val="None"/>
              </w:rPr>
              <w:t xml:space="preserve">Day Charge </w:t>
            </w:r>
            <w:r>
              <w:rPr>
                <w:rStyle w:val="None"/>
              </w:rPr>
              <w:t>£</w:t>
            </w:r>
            <w:r>
              <w:rPr>
                <w:rStyle w:val="None"/>
                <w:lang w:val="ru-RU"/>
              </w:rPr>
              <w:t xml:space="preserve">31 </w:t>
            </w:r>
            <w:r>
              <w:rPr>
                <w:rStyle w:val="None"/>
              </w:rPr>
              <w:t xml:space="preserve">  </w:t>
            </w:r>
            <w:r>
              <w:rPr>
                <w:rStyle w:val="None"/>
              </w:rPr>
              <w:t>2/3Day Event</w:t>
            </w:r>
            <w:r>
              <w:rPr>
                <w:rStyle w:val="None"/>
              </w:rPr>
              <w:t> £</w:t>
            </w:r>
            <w:r>
              <w:rPr>
                <w:rStyle w:val="None"/>
              </w:rPr>
              <w:t xml:space="preserve">47  Weekly Charge </w:t>
            </w:r>
            <w:r>
              <w:rPr>
                <w:rStyle w:val="None"/>
              </w:rPr>
              <w:t>£</w:t>
            </w:r>
            <w:r>
              <w:rPr>
                <w:rStyle w:val="None"/>
              </w:rPr>
              <w:t>84 Monthly Charge</w:t>
            </w:r>
            <w:r>
              <w:rPr>
                <w:rStyle w:val="None"/>
              </w:rPr>
              <w:t> £</w:t>
            </w:r>
            <w:r>
              <w:rPr>
                <w:rStyle w:val="None"/>
              </w:rPr>
              <w:t xml:space="preserve">135      Annual Charge </w:t>
            </w:r>
            <w:r>
              <w:rPr>
                <w:rStyle w:val="None"/>
              </w:rPr>
              <w:t>£382</w:t>
            </w:r>
          </w:p>
        </w:tc>
        <w:tc>
          <w:tcPr>
            <w:tcW w:w="125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Stall 3.05m x 1.22m, Pitch 3.05m x 3.05m</w:t>
            </w:r>
          </w:p>
        </w:tc>
        <w:tc>
          <w:tcPr>
            <w:tcW w:w="1840"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Various depending on type of stall and Regular or Casual</w:t>
            </w:r>
          </w:p>
        </w:tc>
        <w:tc>
          <w:tcPr>
            <w:tcW w:w="114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Y</w:t>
            </w:r>
          </w:p>
        </w:tc>
        <w:tc>
          <w:tcPr>
            <w:tcW w:w="133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Stalls are built for the traders but covers are required by traders. Tra</w:t>
            </w:r>
            <w:r>
              <w:rPr>
                <w:rStyle w:val="Hyperlink4"/>
              </w:rPr>
              <w:t>d</w:t>
            </w:r>
            <w:r>
              <w:rPr>
                <w:rStyle w:val="Hyperlink4"/>
              </w:rPr>
              <w:t>ers MUST belong to NMFT. Trade waste</w:t>
            </w:r>
            <w:r>
              <w:rPr>
                <w:rStyle w:val="Hyperlink4"/>
              </w:rPr>
              <w:t xml:space="preserve"> is r</w:t>
            </w:r>
            <w:r>
              <w:rPr>
                <w:rStyle w:val="Hyperlink4"/>
              </w:rPr>
              <w:t>e</w:t>
            </w:r>
            <w:r>
              <w:rPr>
                <w:rStyle w:val="Hyperlink4"/>
              </w:rPr>
              <w:t>moved.</w:t>
            </w:r>
          </w:p>
        </w:tc>
      </w:tr>
      <w:tr w:rsidR="00AF44FB">
        <w:trPr>
          <w:trHeight w:val="3614"/>
        </w:trPr>
        <w:tc>
          <w:tcPr>
            <w:tcW w:w="1111" w:type="dxa"/>
            <w:tcBorders>
              <w:top w:val="single" w:sz="8" w:space="0" w:color="A5A5A5"/>
              <w:left w:val="single" w:sz="8" w:space="0" w:color="A5A5A5"/>
              <w:bottom w:val="single" w:sz="8" w:space="0" w:color="A5A5A5"/>
              <w:right w:val="single" w:sz="8" w:space="0" w:color="3F3F3F"/>
            </w:tcBorders>
            <w:shd w:val="clear" w:color="auto" w:fill="DBDBDB"/>
            <w:tcMar>
              <w:top w:w="80" w:type="dxa"/>
              <w:left w:w="80" w:type="dxa"/>
              <w:bottom w:w="80" w:type="dxa"/>
              <w:right w:w="80" w:type="dxa"/>
            </w:tcMar>
          </w:tcPr>
          <w:p w:rsidR="00AF44FB" w:rsidRDefault="005C6EAD">
            <w:pPr>
              <w:pStyle w:val="Default"/>
              <w:spacing w:before="0"/>
            </w:pPr>
            <w:hyperlink r:id="rId25" w:history="1">
              <w:proofErr w:type="spellStart"/>
              <w:r>
                <w:rPr>
                  <w:rStyle w:val="Hyperlink1"/>
                </w:rPr>
                <w:t>Lymington</w:t>
              </w:r>
              <w:proofErr w:type="spellEnd"/>
            </w:hyperlink>
          </w:p>
        </w:tc>
        <w:tc>
          <w:tcPr>
            <w:tcW w:w="977" w:type="dxa"/>
            <w:tcBorders>
              <w:top w:val="single" w:sz="8" w:space="0" w:color="A5A5A5"/>
              <w:left w:val="single" w:sz="8" w:space="0" w:color="3F3F3F"/>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8am - 4pm</w:t>
            </w:r>
          </w:p>
        </w:tc>
        <w:tc>
          <w:tcPr>
            <w:tcW w:w="1160"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Every Sa</w:t>
            </w:r>
            <w:r>
              <w:rPr>
                <w:rStyle w:val="Hyperlink4"/>
              </w:rPr>
              <w:t>t</w:t>
            </w:r>
            <w:r>
              <w:rPr>
                <w:rStyle w:val="Hyperlink4"/>
              </w:rPr>
              <w:t xml:space="preserve">urday </w:t>
            </w:r>
          </w:p>
        </w:tc>
        <w:tc>
          <w:tcPr>
            <w:tcW w:w="1265"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Casual is £10 1 May - 30 Sept and £5 1 Oct - 30 Apr plus £2.25 per foot. Permanent pay for 48 weeks, paid at £86.25 per month (No Premium of £10)</w:t>
            </w:r>
          </w:p>
        </w:tc>
        <w:tc>
          <w:tcPr>
            <w:tcW w:w="125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10ft</w:t>
            </w:r>
          </w:p>
        </w:tc>
        <w:tc>
          <w:tcPr>
            <w:tcW w:w="1840"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hyperlink r:id="rId26" w:history="1">
              <w:r>
                <w:rPr>
                  <w:rStyle w:val="Hyperlink2"/>
                </w:rPr>
                <w:t>http://www.lymingtonmarket.co.uk/the-market/trading</w:t>
              </w:r>
            </w:hyperlink>
          </w:p>
        </w:tc>
        <w:tc>
          <w:tcPr>
            <w:tcW w:w="114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Y</w:t>
            </w:r>
          </w:p>
        </w:tc>
        <w:tc>
          <w:tcPr>
            <w:tcW w:w="1331" w:type="dxa"/>
            <w:tcBorders>
              <w:top w:val="single" w:sz="8" w:space="0" w:color="A5A5A5"/>
              <w:left w:val="single" w:sz="8" w:space="0" w:color="A5A5A5"/>
              <w:bottom w:val="single" w:sz="8" w:space="0" w:color="A5A5A5"/>
              <w:right w:val="single" w:sz="8" w:space="0" w:color="A5A5A5"/>
            </w:tcBorders>
            <w:shd w:val="clear" w:color="auto" w:fill="FFFFFF"/>
            <w:tcMar>
              <w:top w:w="80" w:type="dxa"/>
              <w:left w:w="80" w:type="dxa"/>
              <w:bottom w:w="80" w:type="dxa"/>
              <w:right w:w="80" w:type="dxa"/>
            </w:tcMar>
          </w:tcPr>
          <w:p w:rsidR="00AF44FB" w:rsidRDefault="005C6EAD">
            <w:pPr>
              <w:pStyle w:val="Default"/>
              <w:spacing w:before="0"/>
            </w:pPr>
            <w:r>
              <w:rPr>
                <w:rStyle w:val="Hyperlink4"/>
              </w:rPr>
              <w:t>Over 100+ stalls. Plus: Friday night market 6pm-8pm!</w:t>
            </w:r>
          </w:p>
        </w:tc>
      </w:tr>
    </w:tbl>
    <w:p w:rsidR="00AF44FB" w:rsidRDefault="00AF44FB">
      <w:pPr>
        <w:pStyle w:val="Heading1"/>
        <w:spacing w:line="276" w:lineRule="auto"/>
      </w:pPr>
    </w:p>
    <w:sectPr w:rsidR="00AF44FB">
      <w:headerReference w:type="default" r:id="rId27"/>
      <w:footerReference w:type="default" r:id="rId28"/>
      <w:headerReference w:type="first" r:id="rId29"/>
      <w:footerReference w:type="first" r:id="rId30"/>
      <w:pgSz w:w="12240" w:h="15840"/>
      <w:pgMar w:top="576" w:right="1080" w:bottom="720" w:left="1080" w:header="720" w:footer="51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C6EAD">
      <w:pPr>
        <w:spacing w:line="240" w:lineRule="auto"/>
      </w:pPr>
      <w:r>
        <w:separator/>
      </w:r>
    </w:p>
  </w:endnote>
  <w:endnote w:type="continuationSeparator" w:id="0">
    <w:p w:rsidR="00000000" w:rsidRDefault="005C6E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4FB" w:rsidRDefault="005C6EAD">
    <w:pPr>
      <w:pStyle w:val="HeaderFooter"/>
    </w:pPr>
    <w:r>
      <w:rPr>
        <w:rFonts w:ascii="Century Gothic" w:hAnsi="Century Gothic"/>
        <w:color w:val="5E5E5E"/>
        <w:sz w:val="20"/>
        <w:szCs w:val="20"/>
        <w:u w:color="5E5E5E"/>
        <w:lang w:val="en-US"/>
      </w:rPr>
      <w:t xml:space="preserve">Page </w:t>
    </w:r>
    <w:r>
      <w:rPr>
        <w:rFonts w:ascii="Century Gothic" w:eastAsia="Century Gothic" w:hAnsi="Century Gothic" w:cs="Century Gothic"/>
        <w:color w:val="5E5E5E"/>
        <w:sz w:val="20"/>
        <w:szCs w:val="20"/>
        <w:u w:color="5E5E5E"/>
      </w:rPr>
      <w:fldChar w:fldCharType="begin"/>
    </w:r>
    <w:r>
      <w:rPr>
        <w:rFonts w:ascii="Century Gothic" w:eastAsia="Century Gothic" w:hAnsi="Century Gothic" w:cs="Century Gothic"/>
        <w:color w:val="5E5E5E"/>
        <w:sz w:val="20"/>
        <w:szCs w:val="20"/>
        <w:u w:color="5E5E5E"/>
      </w:rPr>
      <w:instrText xml:space="preserve"> PAGE </w:instrText>
    </w:r>
    <w:r w:rsidR="00A46056">
      <w:rPr>
        <w:rFonts w:ascii="Century Gothic" w:eastAsia="Century Gothic" w:hAnsi="Century Gothic" w:cs="Century Gothic"/>
        <w:color w:val="5E5E5E"/>
        <w:sz w:val="20"/>
        <w:szCs w:val="20"/>
        <w:u w:color="5E5E5E"/>
      </w:rPr>
      <w:fldChar w:fldCharType="separate"/>
    </w:r>
    <w:r>
      <w:rPr>
        <w:rFonts w:ascii="Century Gothic" w:eastAsia="Century Gothic" w:hAnsi="Century Gothic" w:cs="Century Gothic"/>
        <w:noProof/>
        <w:color w:val="5E5E5E"/>
        <w:sz w:val="20"/>
        <w:szCs w:val="20"/>
        <w:u w:color="5E5E5E"/>
      </w:rPr>
      <w:t>2</w:t>
    </w:r>
    <w:r>
      <w:rPr>
        <w:rFonts w:ascii="Century Gothic" w:eastAsia="Century Gothic" w:hAnsi="Century Gothic" w:cs="Century Gothic"/>
        <w:color w:val="5E5E5E"/>
        <w:sz w:val="20"/>
        <w:szCs w:val="20"/>
        <w:u w:color="5E5E5E"/>
      </w:rPr>
      <w:fldChar w:fldCharType="end"/>
    </w:r>
    <w:r>
      <w:rPr>
        <w:rFonts w:ascii="Century Gothic" w:hAnsi="Century Gothic"/>
        <w:color w:val="5E5E5E"/>
        <w:sz w:val="20"/>
        <w:szCs w:val="20"/>
        <w:u w:color="5E5E5E"/>
        <w:lang w:val="en-US"/>
      </w:rPr>
      <w:t xml:space="preserve"> of </w:t>
    </w:r>
    <w:r>
      <w:rPr>
        <w:rFonts w:ascii="Century Gothic" w:eastAsia="Century Gothic" w:hAnsi="Century Gothic" w:cs="Century Gothic"/>
        <w:color w:val="5E5E5E"/>
        <w:sz w:val="20"/>
        <w:szCs w:val="20"/>
        <w:u w:color="5E5E5E"/>
      </w:rPr>
      <w:fldChar w:fldCharType="begin"/>
    </w:r>
    <w:r>
      <w:rPr>
        <w:rFonts w:ascii="Century Gothic" w:eastAsia="Century Gothic" w:hAnsi="Century Gothic" w:cs="Century Gothic"/>
        <w:color w:val="5E5E5E"/>
        <w:sz w:val="20"/>
        <w:szCs w:val="20"/>
        <w:u w:color="5E5E5E"/>
      </w:rPr>
      <w:instrText xml:space="preserve"> NUMPAGES </w:instrText>
    </w:r>
    <w:r w:rsidR="00A46056">
      <w:rPr>
        <w:rFonts w:ascii="Century Gothic" w:eastAsia="Century Gothic" w:hAnsi="Century Gothic" w:cs="Century Gothic"/>
        <w:color w:val="5E5E5E"/>
        <w:sz w:val="20"/>
        <w:szCs w:val="20"/>
        <w:u w:color="5E5E5E"/>
      </w:rPr>
      <w:fldChar w:fldCharType="separate"/>
    </w:r>
    <w:r>
      <w:rPr>
        <w:rFonts w:ascii="Century Gothic" w:eastAsia="Century Gothic" w:hAnsi="Century Gothic" w:cs="Century Gothic"/>
        <w:noProof/>
        <w:color w:val="5E5E5E"/>
        <w:sz w:val="20"/>
        <w:szCs w:val="20"/>
        <w:u w:color="5E5E5E"/>
      </w:rPr>
      <w:t>19</w:t>
    </w:r>
    <w:r>
      <w:rPr>
        <w:rFonts w:ascii="Century Gothic" w:eastAsia="Century Gothic" w:hAnsi="Century Gothic" w:cs="Century Gothic"/>
        <w:color w:val="5E5E5E"/>
        <w:sz w:val="20"/>
        <w:szCs w:val="20"/>
        <w:u w:color="5E5E5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4FB" w:rsidRDefault="005C6EAD">
    <w:pPr>
      <w:pStyle w:val="HeaderFooter"/>
    </w:pPr>
    <w:r>
      <w:rPr>
        <w:rFonts w:ascii="Century Gothic" w:hAnsi="Century Gothic"/>
        <w:color w:val="797979"/>
        <w:sz w:val="22"/>
        <w:szCs w:val="22"/>
        <w:u w:color="797979"/>
        <w:lang w:val="en-US"/>
      </w:rPr>
      <w:t>15 June 2020 - Burgess Hill Town Council, Market Working Group (Author Cllr. M. Cornish)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C6EAD">
      <w:pPr>
        <w:spacing w:line="240" w:lineRule="auto"/>
      </w:pPr>
      <w:r>
        <w:separator/>
      </w:r>
    </w:p>
  </w:footnote>
  <w:footnote w:type="continuationSeparator" w:id="0">
    <w:p w:rsidR="00000000" w:rsidRDefault="005C6E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4FB" w:rsidRDefault="00AF44FB">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4FB" w:rsidRDefault="00AF44F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666"/>
    <w:multiLevelType w:val="hybridMultilevel"/>
    <w:tmpl w:val="016AAD32"/>
    <w:lvl w:ilvl="0" w:tplc="D662E7B2">
      <w:start w:val="1"/>
      <w:numFmt w:val="bullet"/>
      <w:lvlText w:val="-"/>
      <w:lvlJc w:val="left"/>
      <w:pPr>
        <w:tabs>
          <w:tab w:val="left" w:pos="1440"/>
          <w:tab w:val="left" w:pos="2880"/>
          <w:tab w:val="left" w:pos="4320"/>
          <w:tab w:val="left" w:pos="5760"/>
          <w:tab w:val="left" w:pos="7200"/>
          <w:tab w:val="left" w:pos="8640"/>
        </w:tabs>
        <w:ind w:left="189" w:hanging="189"/>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1" w:tplc="1D64E09C">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2" w:tplc="3E4EB888">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3" w:tplc="D444E984">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4" w:tplc="2772C0AA">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5" w:tplc="C47C61EC">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6" w:tplc="2034DFCA">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7" w:tplc="D9AC4584">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8" w:tplc="2714AF3E">
      <w:start w:val="1"/>
      <w:numFmt w:val="bullet"/>
      <w:lvlText w:val="-"/>
      <w:lvlJc w:val="left"/>
      <w:pPr>
        <w:tabs>
          <w:tab w:val="left" w:pos="1440"/>
          <w:tab w:val="left" w:pos="2880"/>
          <w:tab w:val="left" w:pos="4320"/>
          <w:tab w:val="left" w:pos="5760"/>
          <w:tab w:val="left" w:pos="7200"/>
          <w:tab w:val="left" w:pos="8640"/>
        </w:tabs>
        <w:ind w:left="122" w:hanging="122"/>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02F136B"/>
    <w:multiLevelType w:val="hybridMultilevel"/>
    <w:tmpl w:val="5AE2185A"/>
    <w:lvl w:ilvl="0" w:tplc="B8FC1F60">
      <w:start w:val="1"/>
      <w:numFmt w:val="bullet"/>
      <w:lvlText w:val="•"/>
      <w:lvlJc w:val="left"/>
      <w:pPr>
        <w:ind w:left="158" w:hanging="158"/>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1" w:tplc="13D88946">
      <w:start w:val="1"/>
      <w:numFmt w:val="bullet"/>
      <w:lvlText w:val="•"/>
      <w:lvlJc w:val="left"/>
      <w:pPr>
        <w:ind w:left="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2" w:tplc="CBEC935C">
      <w:start w:val="1"/>
      <w:numFmt w:val="bullet"/>
      <w:lvlText w:val="•"/>
      <w:lvlJc w:val="left"/>
      <w:pPr>
        <w:ind w:left="1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3" w:tplc="B42ED4C6">
      <w:start w:val="1"/>
      <w:numFmt w:val="bullet"/>
      <w:lvlText w:val="•"/>
      <w:lvlJc w:val="left"/>
      <w:pPr>
        <w:ind w:left="1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4" w:tplc="3F12F0B8">
      <w:start w:val="1"/>
      <w:numFmt w:val="bullet"/>
      <w:lvlText w:val="•"/>
      <w:lvlJc w:val="left"/>
      <w:pPr>
        <w:ind w:left="25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5" w:tplc="57B2B036">
      <w:start w:val="1"/>
      <w:numFmt w:val="bullet"/>
      <w:lvlText w:val="•"/>
      <w:lvlJc w:val="left"/>
      <w:pPr>
        <w:ind w:left="3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6" w:tplc="890AADE0">
      <w:start w:val="1"/>
      <w:numFmt w:val="bullet"/>
      <w:lvlText w:val="•"/>
      <w:lvlJc w:val="left"/>
      <w:pPr>
        <w:ind w:left="3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7" w:tplc="01A43E98">
      <w:start w:val="1"/>
      <w:numFmt w:val="bullet"/>
      <w:lvlText w:val="•"/>
      <w:lvlJc w:val="left"/>
      <w:pPr>
        <w:ind w:left="4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8" w:tplc="BC8E1A84">
      <w:start w:val="1"/>
      <w:numFmt w:val="bullet"/>
      <w:lvlText w:val="•"/>
      <w:lvlJc w:val="left"/>
      <w:pPr>
        <w:ind w:left="4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2602A5E"/>
    <w:multiLevelType w:val="hybridMultilevel"/>
    <w:tmpl w:val="445248EE"/>
    <w:lvl w:ilvl="0" w:tplc="6672A7CC">
      <w:start w:val="1"/>
      <w:numFmt w:val="bullet"/>
      <w:lvlText w:val="•"/>
      <w:lvlJc w:val="left"/>
      <w:pPr>
        <w:ind w:left="158" w:hanging="158"/>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1" w:tplc="D82CA57C">
      <w:start w:val="1"/>
      <w:numFmt w:val="bullet"/>
      <w:lvlText w:val="•"/>
      <w:lvlJc w:val="left"/>
      <w:pPr>
        <w:ind w:left="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2" w:tplc="037062F4">
      <w:start w:val="1"/>
      <w:numFmt w:val="bullet"/>
      <w:lvlText w:val="•"/>
      <w:lvlJc w:val="left"/>
      <w:pPr>
        <w:ind w:left="1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3" w:tplc="BA783BA6">
      <w:start w:val="1"/>
      <w:numFmt w:val="bullet"/>
      <w:lvlText w:val="•"/>
      <w:lvlJc w:val="left"/>
      <w:pPr>
        <w:ind w:left="1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4" w:tplc="BAF4C9FA">
      <w:start w:val="1"/>
      <w:numFmt w:val="bullet"/>
      <w:lvlText w:val="•"/>
      <w:lvlJc w:val="left"/>
      <w:pPr>
        <w:ind w:left="25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5" w:tplc="35C41546">
      <w:start w:val="1"/>
      <w:numFmt w:val="bullet"/>
      <w:lvlText w:val="•"/>
      <w:lvlJc w:val="left"/>
      <w:pPr>
        <w:ind w:left="3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6" w:tplc="8842EF8A">
      <w:start w:val="1"/>
      <w:numFmt w:val="bullet"/>
      <w:lvlText w:val="•"/>
      <w:lvlJc w:val="left"/>
      <w:pPr>
        <w:ind w:left="3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7" w:tplc="2746FEE8">
      <w:start w:val="1"/>
      <w:numFmt w:val="bullet"/>
      <w:lvlText w:val="•"/>
      <w:lvlJc w:val="left"/>
      <w:pPr>
        <w:ind w:left="4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8" w:tplc="A11891D4">
      <w:start w:val="1"/>
      <w:numFmt w:val="bullet"/>
      <w:lvlText w:val="•"/>
      <w:lvlJc w:val="left"/>
      <w:pPr>
        <w:ind w:left="4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23354F72"/>
    <w:multiLevelType w:val="hybridMultilevel"/>
    <w:tmpl w:val="098CC06E"/>
    <w:lvl w:ilvl="0" w:tplc="D1FE949A">
      <w:start w:val="1"/>
      <w:numFmt w:val="bullet"/>
      <w:lvlText w:val="-"/>
      <w:lvlJc w:val="left"/>
      <w:pPr>
        <w:ind w:left="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1" w:tplc="854637DC">
      <w:start w:val="1"/>
      <w:numFmt w:val="bullet"/>
      <w:lvlText w:val="-"/>
      <w:lvlJc w:val="left"/>
      <w:pPr>
        <w:ind w:left="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2" w:tplc="49244E4A">
      <w:start w:val="1"/>
      <w:numFmt w:val="bullet"/>
      <w:lvlText w:val="-"/>
      <w:lvlJc w:val="left"/>
      <w:pPr>
        <w:ind w:left="1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3" w:tplc="F9F6DB76">
      <w:start w:val="1"/>
      <w:numFmt w:val="bullet"/>
      <w:lvlText w:val="-"/>
      <w:lvlJc w:val="left"/>
      <w:pPr>
        <w:ind w:left="1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4" w:tplc="C980D820">
      <w:start w:val="1"/>
      <w:numFmt w:val="bullet"/>
      <w:lvlText w:val="-"/>
      <w:lvlJc w:val="left"/>
      <w:pPr>
        <w:ind w:left="25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5" w:tplc="E76E0F50">
      <w:start w:val="1"/>
      <w:numFmt w:val="bullet"/>
      <w:lvlText w:val="-"/>
      <w:lvlJc w:val="left"/>
      <w:pPr>
        <w:ind w:left="3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6" w:tplc="B8BC7328">
      <w:start w:val="1"/>
      <w:numFmt w:val="bullet"/>
      <w:lvlText w:val="-"/>
      <w:lvlJc w:val="left"/>
      <w:pPr>
        <w:ind w:left="3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7" w:tplc="2D2095AE">
      <w:start w:val="1"/>
      <w:numFmt w:val="bullet"/>
      <w:lvlText w:val="-"/>
      <w:lvlJc w:val="left"/>
      <w:pPr>
        <w:ind w:left="4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8" w:tplc="AC000A48">
      <w:start w:val="1"/>
      <w:numFmt w:val="bullet"/>
      <w:lvlText w:val="-"/>
      <w:lvlJc w:val="left"/>
      <w:pPr>
        <w:ind w:left="4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2C7240D4"/>
    <w:multiLevelType w:val="hybridMultilevel"/>
    <w:tmpl w:val="A1BAC6BE"/>
    <w:lvl w:ilvl="0" w:tplc="01789FB4">
      <w:start w:val="1"/>
      <w:numFmt w:val="bullet"/>
      <w:lvlText w:val="-"/>
      <w:lvlJc w:val="left"/>
      <w:pPr>
        <w:ind w:left="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1" w:tplc="55F06EDE">
      <w:start w:val="1"/>
      <w:numFmt w:val="bullet"/>
      <w:lvlText w:val="-"/>
      <w:lvlJc w:val="left"/>
      <w:pPr>
        <w:ind w:left="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2" w:tplc="AD66CACA">
      <w:start w:val="1"/>
      <w:numFmt w:val="bullet"/>
      <w:lvlText w:val="-"/>
      <w:lvlJc w:val="left"/>
      <w:pPr>
        <w:ind w:left="1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3" w:tplc="644E77DC">
      <w:start w:val="1"/>
      <w:numFmt w:val="bullet"/>
      <w:lvlText w:val="-"/>
      <w:lvlJc w:val="left"/>
      <w:pPr>
        <w:ind w:left="1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4" w:tplc="BDC84588">
      <w:start w:val="1"/>
      <w:numFmt w:val="bullet"/>
      <w:lvlText w:val="-"/>
      <w:lvlJc w:val="left"/>
      <w:pPr>
        <w:ind w:left="25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5" w:tplc="F104BE18">
      <w:start w:val="1"/>
      <w:numFmt w:val="bullet"/>
      <w:lvlText w:val="-"/>
      <w:lvlJc w:val="left"/>
      <w:pPr>
        <w:ind w:left="3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6" w:tplc="3AF05392">
      <w:start w:val="1"/>
      <w:numFmt w:val="bullet"/>
      <w:lvlText w:val="-"/>
      <w:lvlJc w:val="left"/>
      <w:pPr>
        <w:ind w:left="3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7" w:tplc="9808F028">
      <w:start w:val="1"/>
      <w:numFmt w:val="bullet"/>
      <w:lvlText w:val="-"/>
      <w:lvlJc w:val="left"/>
      <w:pPr>
        <w:ind w:left="4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8" w:tplc="ED323562">
      <w:start w:val="1"/>
      <w:numFmt w:val="bullet"/>
      <w:lvlText w:val="-"/>
      <w:lvlJc w:val="left"/>
      <w:pPr>
        <w:ind w:left="4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4D474AD"/>
    <w:multiLevelType w:val="hybridMultilevel"/>
    <w:tmpl w:val="D610AF32"/>
    <w:lvl w:ilvl="0" w:tplc="8CF2BC1A">
      <w:start w:val="1"/>
      <w:numFmt w:val="bullet"/>
      <w:lvlText w:val="-"/>
      <w:lvlJc w:val="left"/>
      <w:pPr>
        <w:ind w:left="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1" w:tplc="ADAC153A">
      <w:start w:val="1"/>
      <w:numFmt w:val="bullet"/>
      <w:lvlText w:val="-"/>
      <w:lvlJc w:val="left"/>
      <w:pPr>
        <w:ind w:left="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2" w:tplc="9376C108">
      <w:start w:val="1"/>
      <w:numFmt w:val="bullet"/>
      <w:lvlText w:val="-"/>
      <w:lvlJc w:val="left"/>
      <w:pPr>
        <w:ind w:left="1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3" w:tplc="DF788DCC">
      <w:start w:val="1"/>
      <w:numFmt w:val="bullet"/>
      <w:lvlText w:val="-"/>
      <w:lvlJc w:val="left"/>
      <w:pPr>
        <w:ind w:left="1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4" w:tplc="60089F9A">
      <w:start w:val="1"/>
      <w:numFmt w:val="bullet"/>
      <w:lvlText w:val="-"/>
      <w:lvlJc w:val="left"/>
      <w:pPr>
        <w:ind w:left="25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5" w:tplc="4754BD90">
      <w:start w:val="1"/>
      <w:numFmt w:val="bullet"/>
      <w:lvlText w:val="-"/>
      <w:lvlJc w:val="left"/>
      <w:pPr>
        <w:ind w:left="31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6" w:tplc="C694C1B2">
      <w:start w:val="1"/>
      <w:numFmt w:val="bullet"/>
      <w:lvlText w:val="-"/>
      <w:lvlJc w:val="left"/>
      <w:pPr>
        <w:ind w:left="37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7" w:tplc="430C98EE">
      <w:start w:val="1"/>
      <w:numFmt w:val="bullet"/>
      <w:lvlText w:val="-"/>
      <w:lvlJc w:val="left"/>
      <w:pPr>
        <w:ind w:left="43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8" w:tplc="4B7418FE">
      <w:start w:val="1"/>
      <w:numFmt w:val="bullet"/>
      <w:lvlText w:val="-"/>
      <w:lvlJc w:val="left"/>
      <w:pPr>
        <w:ind w:left="4974" w:hanging="174"/>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57965B0B"/>
    <w:multiLevelType w:val="hybridMultilevel"/>
    <w:tmpl w:val="F33C0682"/>
    <w:numStyleLink w:val="ImportedStyle1"/>
  </w:abstractNum>
  <w:abstractNum w:abstractNumId="7">
    <w:nsid w:val="5F341244"/>
    <w:multiLevelType w:val="hybridMultilevel"/>
    <w:tmpl w:val="F33C0682"/>
    <w:styleLink w:val="ImportedStyle1"/>
    <w:lvl w:ilvl="0" w:tplc="FAE24C5C">
      <w:start w:val="1"/>
      <w:numFmt w:val="bullet"/>
      <w:lvlText w:val="-"/>
      <w:lvlJc w:val="left"/>
      <w:pPr>
        <w:ind w:left="1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37821F0">
      <w:start w:val="1"/>
      <w:numFmt w:val="bullet"/>
      <w:lvlText w:val="-"/>
      <w:lvlJc w:val="left"/>
      <w:pPr>
        <w:ind w:left="7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61E554E">
      <w:start w:val="1"/>
      <w:numFmt w:val="bullet"/>
      <w:lvlText w:val="-"/>
      <w:lvlJc w:val="left"/>
      <w:pPr>
        <w:ind w:left="13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CB46F1A">
      <w:start w:val="1"/>
      <w:numFmt w:val="bullet"/>
      <w:lvlText w:val="-"/>
      <w:lvlJc w:val="left"/>
      <w:pPr>
        <w:ind w:left="19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A4AEDFC">
      <w:start w:val="1"/>
      <w:numFmt w:val="bullet"/>
      <w:lvlText w:val="-"/>
      <w:lvlJc w:val="left"/>
      <w:pPr>
        <w:ind w:left="25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2672F2">
      <w:start w:val="1"/>
      <w:numFmt w:val="bullet"/>
      <w:lvlText w:val="-"/>
      <w:lvlJc w:val="left"/>
      <w:pPr>
        <w:ind w:left="31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5DC14FC">
      <w:start w:val="1"/>
      <w:numFmt w:val="bullet"/>
      <w:lvlText w:val="-"/>
      <w:lvlJc w:val="left"/>
      <w:pPr>
        <w:ind w:left="37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5BA45EC">
      <w:start w:val="1"/>
      <w:numFmt w:val="bullet"/>
      <w:lvlText w:val="-"/>
      <w:lvlJc w:val="left"/>
      <w:pPr>
        <w:ind w:left="43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EED56C">
      <w:start w:val="1"/>
      <w:numFmt w:val="bullet"/>
      <w:lvlText w:val="-"/>
      <w:lvlJc w:val="left"/>
      <w:pPr>
        <w:ind w:left="49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75F80A15"/>
    <w:multiLevelType w:val="hybridMultilevel"/>
    <w:tmpl w:val="0DD03550"/>
    <w:lvl w:ilvl="0" w:tplc="CB10A0F2">
      <w:start w:val="1"/>
      <w:numFmt w:val="decimal"/>
      <w:lvlText w:val="%1."/>
      <w:lvlJc w:val="left"/>
      <w:pPr>
        <w:tabs>
          <w:tab w:val="left" w:pos="1440"/>
          <w:tab w:val="left" w:pos="2880"/>
          <w:tab w:val="left" w:pos="4320"/>
          <w:tab w:val="left" w:pos="5760"/>
          <w:tab w:val="left" w:pos="7200"/>
          <w:tab w:val="left" w:pos="864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046AA50">
      <w:start w:val="1"/>
      <w:numFmt w:val="decimal"/>
      <w:suff w:val="nothing"/>
      <w:lvlText w:val="%2."/>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2" w:tplc="36523EFC">
      <w:start w:val="1"/>
      <w:numFmt w:val="decimal"/>
      <w:suff w:val="nothing"/>
      <w:lvlText w:val="%3."/>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3" w:tplc="98009DF4">
      <w:start w:val="1"/>
      <w:numFmt w:val="decimal"/>
      <w:suff w:val="nothing"/>
      <w:lvlText w:val="%4."/>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4" w:tplc="4B2C45D8">
      <w:start w:val="1"/>
      <w:numFmt w:val="decimal"/>
      <w:suff w:val="nothing"/>
      <w:lvlText w:val="%5."/>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5" w:tplc="F8E06654">
      <w:start w:val="1"/>
      <w:numFmt w:val="decimal"/>
      <w:suff w:val="nothing"/>
      <w:lvlText w:val="%6."/>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6" w:tplc="1750D868">
      <w:start w:val="1"/>
      <w:numFmt w:val="decimal"/>
      <w:suff w:val="nothing"/>
      <w:lvlText w:val="%7."/>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7" w:tplc="C526D4B0">
      <w:start w:val="1"/>
      <w:numFmt w:val="decimal"/>
      <w:suff w:val="nothing"/>
      <w:lvlText w:val="%8."/>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8" w:tplc="E536D926">
      <w:start w:val="1"/>
      <w:numFmt w:val="decimal"/>
      <w:suff w:val="nothing"/>
      <w:lvlText w:val="%9."/>
      <w:lvlJc w:val="left"/>
      <w:pPr>
        <w:tabs>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8"/>
  </w:num>
  <w:num w:numId="3">
    <w:abstractNumId w:val="0"/>
  </w:num>
  <w:num w:numId="4">
    <w:abstractNumId w:val="4"/>
  </w:num>
  <w:num w:numId="5">
    <w:abstractNumId w:val="5"/>
  </w:num>
  <w:num w:numId="6">
    <w:abstractNumId w:val="2"/>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revisionView w:formatting="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F44FB"/>
    <w:rsid w:val="005C6EAD"/>
    <w:rsid w:val="00A46056"/>
    <w:rsid w:val="00AF4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line="360" w:lineRule="auto"/>
    </w:pPr>
    <w:rPr>
      <w:rFonts w:ascii="Century Gothic" w:hAnsi="Century Gothic" w:cs="Arial Unicode MS"/>
      <w:color w:val="000000"/>
      <w:u w:color="000000"/>
      <w:lang w:val="en-US"/>
      <w14:textOutline w14:w="12700" w14:cap="flat" w14:cmpd="sng" w14:algn="ctr">
        <w14:noFill/>
        <w14:prstDash w14:val="solid"/>
        <w14:miter w14:lim="400000"/>
      </w14:textOutline>
    </w:rPr>
  </w:style>
  <w:style w:type="paragraph" w:styleId="Heading1">
    <w:name w:val="heading 1"/>
    <w:next w:val="Normal"/>
    <w:pPr>
      <w:spacing w:after="20"/>
      <w:outlineLvl w:val="0"/>
    </w:pPr>
    <w:rPr>
      <w:rFonts w:ascii="Century Gothic" w:hAnsi="Century Gothic" w:cs="Arial Unicode MS"/>
      <w:b/>
      <w:bCs/>
      <w:caps/>
      <w:color w:val="44546A"/>
      <w:sz w:val="24"/>
      <w:szCs w:val="24"/>
      <w:u w:color="44546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CaptionB">
    <w:name w:val="Caption B"/>
    <w:pPr>
      <w:tabs>
        <w:tab w:val="left" w:pos="1150"/>
      </w:tabs>
    </w:pPr>
    <w:rPr>
      <w:rFonts w:ascii="Helvetica Neue" w:hAnsi="Helvetica Neue" w:cs="Arial Unicode MS"/>
      <w:b/>
      <w:bCs/>
      <w:caps/>
      <w:color w:val="000000"/>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entury Gothic" w:eastAsia="Century Gothic" w:hAnsi="Century Gothic" w:cs="Century Gothic"/>
      <w:outline w:val="0"/>
      <w:color w:val="0563C1"/>
      <w:sz w:val="22"/>
      <w:szCs w:val="22"/>
      <w:u w:val="single" w:color="0563C1"/>
      <w:lang w:val="en-US"/>
    </w:rPr>
  </w:style>
  <w:style w:type="paragraph" w:customStyle="1" w:styleId="Default">
    <w:name w:val="Default"/>
    <w:pPr>
      <w:spacing w:before="160"/>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CaptionA">
    <w:name w:val="Caption A"/>
    <w:pPr>
      <w:suppressAutoHyphens/>
      <w:outlineLvl w:val="0"/>
    </w:pPr>
    <w:rPr>
      <w:rFonts w:ascii="Arial" w:hAnsi="Arial" w:cs="Arial Unicode MS"/>
      <w:color w:val="000000"/>
      <w:sz w:val="36"/>
      <w:szCs w:val="36"/>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8"/>
      </w:numPr>
    </w:pPr>
  </w:style>
  <w:style w:type="paragraph" w:customStyle="1" w:styleId="TableStyle2">
    <w:name w:val="Table Style 2"/>
    <w:rPr>
      <w:rFonts w:ascii="Helvetica Neue" w:hAnsi="Helvetica Neue" w:cs="Arial Unicode MS"/>
      <w:color w:val="000000"/>
      <w:u w:color="000000"/>
      <w:lang w:val="en-US"/>
      <w14:textOutline w14:w="12700" w14:cap="flat" w14:cmpd="sng" w14:algn="ctr">
        <w14:noFill/>
        <w14:prstDash w14:val="solid"/>
        <w14:miter w14:lim="400000"/>
      </w14:textOutline>
    </w:rPr>
  </w:style>
  <w:style w:type="character" w:customStyle="1" w:styleId="Hyperlink1">
    <w:name w:val="Hyperlink.1"/>
    <w:basedOn w:val="None"/>
    <w:rPr>
      <w:rFonts w:ascii="Helvetica Neue" w:eastAsia="Helvetica Neue" w:hAnsi="Helvetica Neue" w:cs="Helvetica Neue"/>
      <w:b/>
      <w:bCs/>
      <w:sz w:val="20"/>
      <w:szCs w:val="20"/>
      <w:u w:val="single"/>
      <w:lang w:val="en-US"/>
    </w:rPr>
  </w:style>
  <w:style w:type="character" w:customStyle="1" w:styleId="Hyperlink2">
    <w:name w:val="Hyperlink.2"/>
    <w:basedOn w:val="None"/>
    <w:rPr>
      <w:rFonts w:ascii="Helvetica Neue" w:eastAsia="Helvetica Neue" w:hAnsi="Helvetica Neue" w:cs="Helvetica Neue"/>
      <w:sz w:val="20"/>
      <w:szCs w:val="20"/>
      <w:u w:val="single"/>
      <w:lang w:val="en-US"/>
    </w:rPr>
  </w:style>
  <w:style w:type="character" w:customStyle="1" w:styleId="Hyperlink3">
    <w:name w:val="Hyperlink.3"/>
    <w:basedOn w:val="None"/>
    <w:rPr>
      <w:rFonts w:ascii="Helvetica Neue" w:eastAsia="Helvetica Neue" w:hAnsi="Helvetica Neue" w:cs="Helvetica Neue"/>
      <w:b/>
      <w:bCs/>
      <w:sz w:val="20"/>
      <w:szCs w:val="20"/>
      <w:u w:val="single"/>
      <w:lang w:val="de-DE"/>
    </w:rPr>
  </w:style>
  <w:style w:type="character" w:customStyle="1" w:styleId="Hyperlink4">
    <w:name w:val="Hyperlink.4"/>
    <w:basedOn w:val="None"/>
    <w:rPr>
      <w:rFonts w:ascii="Helvetica Neue" w:eastAsia="Helvetica Neue" w:hAnsi="Helvetica Neue" w:cs="Helvetica Neue"/>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line="360" w:lineRule="auto"/>
    </w:pPr>
    <w:rPr>
      <w:rFonts w:ascii="Century Gothic" w:hAnsi="Century Gothic" w:cs="Arial Unicode MS"/>
      <w:color w:val="000000"/>
      <w:u w:color="000000"/>
      <w:lang w:val="en-US"/>
      <w14:textOutline w14:w="12700" w14:cap="flat" w14:cmpd="sng" w14:algn="ctr">
        <w14:noFill/>
        <w14:prstDash w14:val="solid"/>
        <w14:miter w14:lim="400000"/>
      </w14:textOutline>
    </w:rPr>
  </w:style>
  <w:style w:type="paragraph" w:styleId="Heading1">
    <w:name w:val="heading 1"/>
    <w:next w:val="Normal"/>
    <w:pPr>
      <w:spacing w:after="20"/>
      <w:outlineLvl w:val="0"/>
    </w:pPr>
    <w:rPr>
      <w:rFonts w:ascii="Century Gothic" w:hAnsi="Century Gothic" w:cs="Arial Unicode MS"/>
      <w:b/>
      <w:bCs/>
      <w:caps/>
      <w:color w:val="44546A"/>
      <w:sz w:val="24"/>
      <w:szCs w:val="24"/>
      <w:u w:color="44546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CaptionB">
    <w:name w:val="Caption B"/>
    <w:pPr>
      <w:tabs>
        <w:tab w:val="left" w:pos="1150"/>
      </w:tabs>
    </w:pPr>
    <w:rPr>
      <w:rFonts w:ascii="Helvetica Neue" w:hAnsi="Helvetica Neue" w:cs="Arial Unicode MS"/>
      <w:b/>
      <w:bCs/>
      <w:caps/>
      <w:color w:val="000000"/>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entury Gothic" w:eastAsia="Century Gothic" w:hAnsi="Century Gothic" w:cs="Century Gothic"/>
      <w:outline w:val="0"/>
      <w:color w:val="0563C1"/>
      <w:sz w:val="22"/>
      <w:szCs w:val="22"/>
      <w:u w:val="single" w:color="0563C1"/>
      <w:lang w:val="en-US"/>
    </w:rPr>
  </w:style>
  <w:style w:type="paragraph" w:customStyle="1" w:styleId="Default">
    <w:name w:val="Default"/>
    <w:pPr>
      <w:spacing w:before="160"/>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CaptionA">
    <w:name w:val="Caption A"/>
    <w:pPr>
      <w:suppressAutoHyphens/>
      <w:outlineLvl w:val="0"/>
    </w:pPr>
    <w:rPr>
      <w:rFonts w:ascii="Arial" w:hAnsi="Arial" w:cs="Arial Unicode MS"/>
      <w:color w:val="000000"/>
      <w:sz w:val="36"/>
      <w:szCs w:val="36"/>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8"/>
      </w:numPr>
    </w:pPr>
  </w:style>
  <w:style w:type="paragraph" w:customStyle="1" w:styleId="TableStyle2">
    <w:name w:val="Table Style 2"/>
    <w:rPr>
      <w:rFonts w:ascii="Helvetica Neue" w:hAnsi="Helvetica Neue" w:cs="Arial Unicode MS"/>
      <w:color w:val="000000"/>
      <w:u w:color="000000"/>
      <w:lang w:val="en-US"/>
      <w14:textOutline w14:w="12700" w14:cap="flat" w14:cmpd="sng" w14:algn="ctr">
        <w14:noFill/>
        <w14:prstDash w14:val="solid"/>
        <w14:miter w14:lim="400000"/>
      </w14:textOutline>
    </w:rPr>
  </w:style>
  <w:style w:type="character" w:customStyle="1" w:styleId="Hyperlink1">
    <w:name w:val="Hyperlink.1"/>
    <w:basedOn w:val="None"/>
    <w:rPr>
      <w:rFonts w:ascii="Helvetica Neue" w:eastAsia="Helvetica Neue" w:hAnsi="Helvetica Neue" w:cs="Helvetica Neue"/>
      <w:b/>
      <w:bCs/>
      <w:sz w:val="20"/>
      <w:szCs w:val="20"/>
      <w:u w:val="single"/>
      <w:lang w:val="en-US"/>
    </w:rPr>
  </w:style>
  <w:style w:type="character" w:customStyle="1" w:styleId="Hyperlink2">
    <w:name w:val="Hyperlink.2"/>
    <w:basedOn w:val="None"/>
    <w:rPr>
      <w:rFonts w:ascii="Helvetica Neue" w:eastAsia="Helvetica Neue" w:hAnsi="Helvetica Neue" w:cs="Helvetica Neue"/>
      <w:sz w:val="20"/>
      <w:szCs w:val="20"/>
      <w:u w:val="single"/>
      <w:lang w:val="en-US"/>
    </w:rPr>
  </w:style>
  <w:style w:type="character" w:customStyle="1" w:styleId="Hyperlink3">
    <w:name w:val="Hyperlink.3"/>
    <w:basedOn w:val="None"/>
    <w:rPr>
      <w:rFonts w:ascii="Helvetica Neue" w:eastAsia="Helvetica Neue" w:hAnsi="Helvetica Neue" w:cs="Helvetica Neue"/>
      <w:b/>
      <w:bCs/>
      <w:sz w:val="20"/>
      <w:szCs w:val="20"/>
      <w:u w:val="single"/>
      <w:lang w:val="de-DE"/>
    </w:rPr>
  </w:style>
  <w:style w:type="character" w:customStyle="1" w:styleId="Hyperlink4">
    <w:name w:val="Hyperlink.4"/>
    <w:basedOn w:val="None"/>
    <w:rPr>
      <w:rFonts w:ascii="Helvetica Neue" w:eastAsia="Helvetica Neue" w:hAnsi="Helvetica Neue" w:cs="Helvetica Neue"/>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ilivehere.co.uk" TargetMode="External"/><Relationship Id="rId13" Type="http://schemas.openxmlformats.org/officeDocument/2006/relationships/image" Target="media/image5.jpeg"/><Relationship Id="rId18" Type="http://schemas.openxmlformats.org/officeDocument/2006/relationships/image" Target="media/image60.jpeg"/><Relationship Id="rId26" Type="http://schemas.openxmlformats.org/officeDocument/2006/relationships/hyperlink" Target="http://www.lymingtonmarket.co.uk/the-market/trading" TargetMode="External"/><Relationship Id="rId3" Type="http://schemas.microsoft.com/office/2007/relationships/stylesWithEffects" Target="stylesWithEffects.xml"/><Relationship Id="rId21" Type="http://schemas.openxmlformats.org/officeDocument/2006/relationships/hyperlink" Target="http://www.commoncause.org.uk/lewes-farmers-mark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lymingtonmarket.co.uk" TargetMode="Externa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https://fresh-n-local.co.uk/wp-content/uploads/2020/03/Application-Pack2020.pdf"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uthkesteven.gov.uk/index.aspx?articleid=863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www.commoncause.org.uk"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fresh-n-local.co.uk/trader/strou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hyperlink" Target="http://www.commoncause.org.uk/new-page-1"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Cridland</dc:creator>
  <cp:lastModifiedBy>Steve Cridland</cp:lastModifiedBy>
  <cp:revision>2</cp:revision>
  <dcterms:created xsi:type="dcterms:W3CDTF">2020-06-16T09:08:00Z</dcterms:created>
  <dcterms:modified xsi:type="dcterms:W3CDTF">2020-06-16T09:08:00Z</dcterms:modified>
</cp:coreProperties>
</file>